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411B19CA" w:rsidR="00A209D6" w:rsidRPr="008F2A2C" w:rsidRDefault="00A209D6" w:rsidP="00A209D6">
      <w:pPr>
        <w:pStyle w:val="a3"/>
        <w:tabs>
          <w:tab w:val="right" w:pos="9639"/>
        </w:tabs>
        <w:rPr>
          <w:bCs/>
          <w:i/>
          <w:noProof w:val="0"/>
          <w:sz w:val="24"/>
          <w:szCs w:val="24"/>
        </w:rPr>
      </w:pPr>
      <w:r w:rsidRPr="008F2A2C">
        <w:rPr>
          <w:bCs/>
          <w:noProof w:val="0"/>
          <w:sz w:val="24"/>
          <w:szCs w:val="24"/>
        </w:rPr>
        <w:t>3GPP TSG-RAN WG</w:t>
      </w:r>
      <w:r w:rsidR="007900D4" w:rsidRPr="008F2A2C">
        <w:rPr>
          <w:bCs/>
          <w:noProof w:val="0"/>
          <w:sz w:val="24"/>
          <w:szCs w:val="24"/>
        </w:rPr>
        <w:t>3</w:t>
      </w:r>
      <w:r w:rsidRPr="008F2A2C">
        <w:rPr>
          <w:bCs/>
          <w:noProof w:val="0"/>
          <w:sz w:val="24"/>
          <w:szCs w:val="24"/>
        </w:rPr>
        <w:t xml:space="preserve"> Meeting #</w:t>
      </w:r>
      <w:r w:rsidR="0036459E" w:rsidRPr="008F2A2C">
        <w:rPr>
          <w:bCs/>
          <w:noProof w:val="0"/>
          <w:sz w:val="24"/>
          <w:szCs w:val="24"/>
        </w:rPr>
        <w:t>1</w:t>
      </w:r>
      <w:r w:rsidR="007900D4" w:rsidRPr="008F2A2C">
        <w:rPr>
          <w:bCs/>
          <w:noProof w:val="0"/>
          <w:sz w:val="24"/>
          <w:szCs w:val="24"/>
        </w:rPr>
        <w:t>1</w:t>
      </w:r>
      <w:r w:rsidR="00A77524">
        <w:rPr>
          <w:bCs/>
          <w:noProof w:val="0"/>
          <w:sz w:val="24"/>
          <w:szCs w:val="24"/>
        </w:rPr>
        <w:t>9</w:t>
      </w:r>
      <w:r w:rsidRPr="008F2A2C">
        <w:rPr>
          <w:bCs/>
          <w:noProof w:val="0"/>
          <w:sz w:val="24"/>
          <w:szCs w:val="24"/>
        </w:rPr>
        <w:tab/>
        <w:t>R</w:t>
      </w:r>
      <w:r w:rsidR="007900D4" w:rsidRPr="008F2A2C">
        <w:rPr>
          <w:bCs/>
          <w:noProof w:val="0"/>
          <w:sz w:val="24"/>
          <w:szCs w:val="24"/>
        </w:rPr>
        <w:t>3</w:t>
      </w:r>
      <w:r w:rsidRPr="008F2A2C">
        <w:rPr>
          <w:bCs/>
          <w:noProof w:val="0"/>
          <w:sz w:val="24"/>
          <w:szCs w:val="24"/>
        </w:rPr>
        <w:t>-</w:t>
      </w:r>
      <w:r w:rsidR="009376CD" w:rsidRPr="008F2A2C">
        <w:rPr>
          <w:bCs/>
          <w:noProof w:val="0"/>
          <w:sz w:val="24"/>
          <w:szCs w:val="24"/>
        </w:rPr>
        <w:t>2</w:t>
      </w:r>
      <w:r w:rsidR="00B92C37">
        <w:rPr>
          <w:bCs/>
          <w:noProof w:val="0"/>
          <w:sz w:val="24"/>
          <w:szCs w:val="24"/>
        </w:rPr>
        <w:t>3</w:t>
      </w:r>
      <w:r w:rsidR="00D97B49">
        <w:rPr>
          <w:bCs/>
          <w:noProof w:val="0"/>
          <w:sz w:val="24"/>
          <w:szCs w:val="24"/>
        </w:rPr>
        <w:t>0785</w:t>
      </w:r>
    </w:p>
    <w:p w14:paraId="11776FA6" w14:textId="6B83AC1B" w:rsidR="00A209D6" w:rsidRPr="008F2A2C" w:rsidRDefault="00B92C37" w:rsidP="00A209D6">
      <w:pPr>
        <w:pStyle w:val="a3"/>
        <w:tabs>
          <w:tab w:val="right" w:pos="9639"/>
        </w:tabs>
        <w:rPr>
          <w:bCs/>
          <w:sz w:val="24"/>
          <w:szCs w:val="24"/>
          <w:lang w:eastAsia="zh-CN"/>
        </w:rPr>
      </w:pPr>
      <w:r>
        <w:rPr>
          <w:bCs/>
          <w:sz w:val="24"/>
          <w:szCs w:val="24"/>
          <w:lang w:eastAsia="zh-CN"/>
        </w:rPr>
        <w:t>Athens</w:t>
      </w:r>
      <w:r w:rsidR="00A36F5F" w:rsidRPr="008F2A2C">
        <w:rPr>
          <w:bCs/>
          <w:sz w:val="24"/>
          <w:szCs w:val="24"/>
          <w:lang w:eastAsia="zh-CN"/>
        </w:rPr>
        <w:t>,</w:t>
      </w:r>
      <w:r>
        <w:rPr>
          <w:bCs/>
          <w:sz w:val="24"/>
          <w:szCs w:val="24"/>
          <w:lang w:eastAsia="zh-CN"/>
        </w:rPr>
        <w:t xml:space="preserve"> Greece,</w:t>
      </w:r>
      <w:r w:rsidR="00A36F5F" w:rsidRPr="008F2A2C">
        <w:rPr>
          <w:bCs/>
          <w:sz w:val="24"/>
          <w:szCs w:val="24"/>
          <w:lang w:eastAsia="zh-CN"/>
        </w:rPr>
        <w:t xml:space="preserve"> </w:t>
      </w:r>
      <w:r>
        <w:rPr>
          <w:bCs/>
          <w:sz w:val="24"/>
          <w:szCs w:val="24"/>
          <w:lang w:eastAsia="zh-CN"/>
        </w:rPr>
        <w:t>27 Feb</w:t>
      </w:r>
      <w:r w:rsidR="005C7CD5" w:rsidRPr="008F2A2C">
        <w:rPr>
          <w:bCs/>
          <w:sz w:val="24"/>
          <w:szCs w:val="24"/>
          <w:lang w:eastAsia="zh-CN"/>
        </w:rPr>
        <w:t xml:space="preserve"> – </w:t>
      </w:r>
      <w:r>
        <w:rPr>
          <w:bCs/>
          <w:sz w:val="24"/>
          <w:szCs w:val="24"/>
          <w:lang w:eastAsia="zh-CN"/>
        </w:rPr>
        <w:t>3</w:t>
      </w:r>
      <w:r w:rsidR="005C7CD5" w:rsidRPr="008F2A2C">
        <w:rPr>
          <w:bCs/>
          <w:sz w:val="24"/>
          <w:szCs w:val="24"/>
          <w:lang w:eastAsia="zh-CN"/>
        </w:rPr>
        <w:t xml:space="preserve"> </w:t>
      </w:r>
      <w:r>
        <w:rPr>
          <w:bCs/>
          <w:sz w:val="24"/>
          <w:szCs w:val="24"/>
          <w:lang w:eastAsia="zh-CN"/>
        </w:rPr>
        <w:t>Mar 2023</w:t>
      </w:r>
    </w:p>
    <w:p w14:paraId="2E02E5F5" w14:textId="77777777" w:rsidR="00A209D6" w:rsidRPr="008F2A2C" w:rsidRDefault="00A209D6" w:rsidP="00A209D6">
      <w:pPr>
        <w:pStyle w:val="a3"/>
        <w:rPr>
          <w:bCs/>
          <w:noProof w:val="0"/>
          <w:sz w:val="24"/>
        </w:rPr>
      </w:pPr>
    </w:p>
    <w:p w14:paraId="403CB9C0" w14:textId="77777777" w:rsidR="00A209D6" w:rsidRPr="008F2A2C" w:rsidRDefault="00A209D6" w:rsidP="00A209D6">
      <w:pPr>
        <w:pStyle w:val="a3"/>
        <w:rPr>
          <w:bCs/>
          <w:noProof w:val="0"/>
          <w:sz w:val="24"/>
        </w:rPr>
      </w:pPr>
    </w:p>
    <w:p w14:paraId="310B92C9" w14:textId="0CB790B7" w:rsidR="00446C3A" w:rsidRPr="008F2A2C" w:rsidRDefault="00446C3A" w:rsidP="00446C3A">
      <w:pPr>
        <w:pStyle w:val="CRCoverPage"/>
        <w:tabs>
          <w:tab w:val="left" w:pos="1985"/>
        </w:tabs>
        <w:rPr>
          <w:rFonts w:cs="Arial"/>
          <w:b/>
          <w:bCs/>
          <w:sz w:val="24"/>
          <w:lang w:eastAsia="ja-JP"/>
        </w:rPr>
      </w:pPr>
      <w:r w:rsidRPr="008F2A2C">
        <w:rPr>
          <w:rFonts w:cs="Arial"/>
          <w:b/>
          <w:bCs/>
          <w:sz w:val="24"/>
        </w:rPr>
        <w:t>Agenda item:</w:t>
      </w:r>
      <w:r w:rsidRPr="008F2A2C">
        <w:rPr>
          <w:rFonts w:cs="Arial"/>
          <w:b/>
          <w:bCs/>
          <w:sz w:val="24"/>
        </w:rPr>
        <w:tab/>
      </w:r>
      <w:r w:rsidR="00923EDA">
        <w:rPr>
          <w:rFonts w:cs="Arial"/>
          <w:b/>
          <w:bCs/>
          <w:sz w:val="24"/>
          <w:lang w:eastAsia="ja-JP"/>
        </w:rPr>
        <w:t>31.2</w:t>
      </w:r>
    </w:p>
    <w:p w14:paraId="73188B46" w14:textId="32566537" w:rsidR="00446C3A" w:rsidRPr="008F2A2C" w:rsidRDefault="00446C3A" w:rsidP="00446C3A">
      <w:pPr>
        <w:tabs>
          <w:tab w:val="left" w:pos="1985"/>
        </w:tabs>
        <w:ind w:left="1985" w:hanging="1985"/>
        <w:rPr>
          <w:rFonts w:ascii="Arial" w:hAnsi="Arial" w:cs="Arial"/>
          <w:b/>
          <w:bCs/>
          <w:sz w:val="24"/>
        </w:rPr>
      </w:pPr>
      <w:r w:rsidRPr="008F2A2C">
        <w:rPr>
          <w:rFonts w:ascii="Arial" w:hAnsi="Arial" w:cs="Arial"/>
          <w:b/>
          <w:bCs/>
          <w:sz w:val="24"/>
        </w:rPr>
        <w:t>Source:</w:t>
      </w:r>
      <w:r w:rsidRPr="008F2A2C">
        <w:rPr>
          <w:rFonts w:ascii="Arial" w:hAnsi="Arial" w:cs="Arial"/>
          <w:b/>
          <w:bCs/>
          <w:sz w:val="24"/>
        </w:rPr>
        <w:tab/>
      </w:r>
      <w:r w:rsidR="00D40F51">
        <w:rPr>
          <w:rFonts w:ascii="Arial" w:hAnsi="Arial" w:cs="Arial"/>
          <w:b/>
          <w:bCs/>
          <w:sz w:val="24"/>
        </w:rPr>
        <w:t>ZTE</w:t>
      </w:r>
      <w:bookmarkStart w:id="0" w:name="_GoBack"/>
      <w:bookmarkEnd w:id="0"/>
    </w:p>
    <w:p w14:paraId="553D264F" w14:textId="0053CF22" w:rsidR="00446C3A" w:rsidRPr="008F2A2C" w:rsidRDefault="00446C3A" w:rsidP="00446C3A">
      <w:pPr>
        <w:ind w:left="1985" w:hanging="1985"/>
        <w:rPr>
          <w:rFonts w:ascii="Arial" w:hAnsi="Arial" w:cs="Arial"/>
          <w:b/>
          <w:bCs/>
          <w:sz w:val="24"/>
        </w:rPr>
      </w:pPr>
      <w:r w:rsidRPr="008F2A2C">
        <w:rPr>
          <w:rFonts w:ascii="Arial" w:hAnsi="Arial" w:cs="Arial"/>
          <w:b/>
          <w:bCs/>
          <w:sz w:val="24"/>
        </w:rPr>
        <w:t>Title:</w:t>
      </w:r>
      <w:r w:rsidRPr="008F2A2C">
        <w:rPr>
          <w:rFonts w:ascii="Arial" w:hAnsi="Arial" w:cs="Arial"/>
          <w:b/>
          <w:bCs/>
          <w:sz w:val="24"/>
        </w:rPr>
        <w:tab/>
      </w:r>
      <w:r w:rsidR="00F83212" w:rsidRPr="008F2A2C">
        <w:rPr>
          <w:rFonts w:ascii="Arial" w:hAnsi="Arial" w:cs="Arial"/>
          <w:b/>
          <w:bCs/>
          <w:sz w:val="24"/>
        </w:rPr>
        <w:t xml:space="preserve">Response to </w:t>
      </w:r>
      <w:r w:rsidR="00170AB0">
        <w:rPr>
          <w:rFonts w:ascii="Arial" w:hAnsi="Arial" w:cs="Arial"/>
          <w:b/>
          <w:bCs/>
          <w:sz w:val="24"/>
        </w:rPr>
        <w:t>R3-230155, R3-230474</w:t>
      </w:r>
    </w:p>
    <w:p w14:paraId="6FEB19D6" w14:textId="77777777" w:rsidR="00446C3A" w:rsidRPr="008F2A2C" w:rsidRDefault="00446C3A" w:rsidP="00446C3A">
      <w:pPr>
        <w:tabs>
          <w:tab w:val="left" w:pos="1985"/>
        </w:tabs>
        <w:rPr>
          <w:rFonts w:ascii="Arial" w:hAnsi="Arial" w:cs="Arial"/>
          <w:b/>
          <w:bCs/>
          <w:sz w:val="24"/>
        </w:rPr>
      </w:pPr>
      <w:r w:rsidRPr="008F2A2C">
        <w:rPr>
          <w:rFonts w:ascii="Arial" w:hAnsi="Arial" w:cs="Arial"/>
          <w:b/>
          <w:bCs/>
          <w:sz w:val="24"/>
        </w:rPr>
        <w:t>Document for:</w:t>
      </w:r>
      <w:r w:rsidRPr="008F2A2C">
        <w:rPr>
          <w:rFonts w:ascii="Arial" w:hAnsi="Arial" w:cs="Arial"/>
          <w:b/>
          <w:bCs/>
          <w:sz w:val="24"/>
        </w:rPr>
        <w:tab/>
        <w:t>Discussion and Decision</w:t>
      </w:r>
    </w:p>
    <w:p w14:paraId="2D27C493" w14:textId="77424DEF" w:rsidR="007C21C4" w:rsidRDefault="00A209D6" w:rsidP="00AE7B67">
      <w:pPr>
        <w:pStyle w:val="1"/>
        <w:numPr>
          <w:ilvl w:val="0"/>
          <w:numId w:val="14"/>
        </w:numPr>
      </w:pPr>
      <w:r w:rsidRPr="008F2A2C">
        <w:t>Introduction</w:t>
      </w:r>
    </w:p>
    <w:p w14:paraId="3EDE752E" w14:textId="1AFE018A" w:rsidR="00AE7B67" w:rsidRDefault="00AE7B67" w:rsidP="00AE7B67">
      <w:r>
        <w:t>I</w:t>
      </w:r>
      <w:r w:rsidRPr="00AE7B67">
        <w:t>n Rel-17, how t</w:t>
      </w:r>
      <w:r w:rsidR="009B00B3">
        <w:t>o support positioning in RRC i</w:t>
      </w:r>
      <w:r w:rsidRPr="00AE7B67">
        <w:t xml:space="preserve">nactive </w:t>
      </w:r>
      <w:r w:rsidR="009B00B3">
        <w:t xml:space="preserve">state </w:t>
      </w:r>
      <w:r w:rsidRPr="00AE7B67">
        <w:t>was discussed. It was agreed that the RRC_INACTIVE positioning in case of SDT without anchor relocation is not supported in Rel-17, and details should be based on the progress of SDT WI.</w:t>
      </w:r>
      <w:r w:rsidR="00993833">
        <w:t xml:space="preserve"> And it can be discussed in Rel-18.</w:t>
      </w:r>
    </w:p>
    <w:tbl>
      <w:tblPr>
        <w:tblStyle w:val="ab"/>
        <w:tblW w:w="0" w:type="auto"/>
        <w:tblLook w:val="04A0" w:firstRow="1" w:lastRow="0" w:firstColumn="1" w:lastColumn="0" w:noHBand="0" w:noVBand="1"/>
      </w:tblPr>
      <w:tblGrid>
        <w:gridCol w:w="9631"/>
      </w:tblGrid>
      <w:tr w:rsidR="00351191" w14:paraId="089D368E" w14:textId="77777777" w:rsidTr="00351191">
        <w:tc>
          <w:tcPr>
            <w:tcW w:w="9631" w:type="dxa"/>
          </w:tcPr>
          <w:p w14:paraId="6548A188" w14:textId="62F3D809" w:rsidR="00351191" w:rsidRPr="00351191" w:rsidRDefault="00351191" w:rsidP="00351191">
            <w:pPr>
              <w:rPr>
                <w:color w:val="FF0000"/>
              </w:rPr>
            </w:pPr>
            <w:r w:rsidRPr="00351191">
              <w:rPr>
                <w:color w:val="FF0000"/>
              </w:rPr>
              <w:t>The case of without anchor relocation for RRC_INACTIVE UE positioning. (e.g. identify the issues or possible enhancement) based on the progress of SDT WI</w:t>
            </w:r>
          </w:p>
          <w:p w14:paraId="05B840DE" w14:textId="2E69DBC3" w:rsidR="00351191" w:rsidRDefault="00351191" w:rsidP="00351191">
            <w:r w:rsidRPr="00351191">
              <w:rPr>
                <w:color w:val="FF0000"/>
              </w:rPr>
              <w:t>The RRC_INACTIVE positioning in case of SDT without anchor relocation is not supported in R17.</w:t>
            </w:r>
          </w:p>
        </w:tc>
      </w:tr>
    </w:tbl>
    <w:p w14:paraId="4DEBC276" w14:textId="5D63AF49" w:rsidR="00993833" w:rsidRPr="00AE7B67" w:rsidRDefault="00DB415A" w:rsidP="00AE7B67">
      <w:pPr>
        <w:rPr>
          <w:lang w:eastAsia="zh-CN"/>
        </w:rPr>
      </w:pPr>
      <w:r>
        <w:rPr>
          <w:lang w:eastAsia="zh-CN"/>
        </w:rPr>
        <w:t xml:space="preserve">Now, several contributions [1][2] are submitted to provide the solutions to resolve the issue on RRC_INACTIVE positioning in case of SDT without anchor relocation. </w:t>
      </w:r>
    </w:p>
    <w:p w14:paraId="494ECD52" w14:textId="4884D85E" w:rsidR="007C21C4" w:rsidRPr="008F2A2C" w:rsidRDefault="00085144" w:rsidP="007C21C4">
      <w:pPr>
        <w:jc w:val="both"/>
      </w:pPr>
      <w:r w:rsidRPr="008F2A2C">
        <w:t>In this</w:t>
      </w:r>
      <w:r w:rsidR="007C21C4" w:rsidRPr="008F2A2C">
        <w:t xml:space="preserve"> paper</w:t>
      </w:r>
      <w:r w:rsidRPr="008F2A2C">
        <w:t xml:space="preserve">, we </w:t>
      </w:r>
      <w:r w:rsidR="008F2A2C" w:rsidRPr="008F2A2C">
        <w:t>provide response</w:t>
      </w:r>
      <w:r w:rsidR="00115FFF">
        <w:t>s</w:t>
      </w:r>
      <w:r w:rsidR="008F2A2C" w:rsidRPr="008F2A2C">
        <w:t xml:space="preserve"> to </w:t>
      </w:r>
      <w:r w:rsidR="00C35C78">
        <w:t>the</w:t>
      </w:r>
      <w:r w:rsidR="008F2A2C" w:rsidRPr="008F2A2C">
        <w:t xml:space="preserve"> papers ad</w:t>
      </w:r>
      <w:r w:rsidR="00DB415A">
        <w:t>dressing the above issues</w:t>
      </w:r>
      <w:r w:rsidR="008F2A2C" w:rsidRPr="008F2A2C">
        <w:t xml:space="preserve"> </w:t>
      </w:r>
      <w:r w:rsidR="00FB0BBC" w:rsidRPr="008F2A2C">
        <w:t xml:space="preserve">and </w:t>
      </w:r>
      <w:r w:rsidR="008F2A2C" w:rsidRPr="008F2A2C">
        <w:t>make an attempt to converge on</w:t>
      </w:r>
      <w:r w:rsidR="00FB0BBC" w:rsidRPr="008F2A2C">
        <w:t xml:space="preserve"> a way forward</w:t>
      </w:r>
      <w:r w:rsidR="007C21C4" w:rsidRPr="008F2A2C">
        <w:t xml:space="preserve">. </w:t>
      </w:r>
    </w:p>
    <w:p w14:paraId="7D484B6E" w14:textId="1563395B" w:rsidR="009339CB" w:rsidRPr="008F2A2C" w:rsidRDefault="009339CB" w:rsidP="009339CB">
      <w:pPr>
        <w:pStyle w:val="1"/>
      </w:pPr>
      <w:r w:rsidRPr="008F2A2C">
        <w:t>2</w:t>
      </w:r>
      <w:r w:rsidRPr="008F2A2C">
        <w:tab/>
      </w:r>
      <w:r w:rsidR="007C21C4" w:rsidRPr="008F2A2C">
        <w:t>Discussion</w:t>
      </w:r>
    </w:p>
    <w:p w14:paraId="7A64CE7E" w14:textId="1F2DDC22" w:rsidR="00B7320C" w:rsidRDefault="00BD42B7" w:rsidP="00BD42B7">
      <w:pPr>
        <w:rPr>
          <w:lang w:eastAsia="zh-CN"/>
        </w:rPr>
      </w:pPr>
      <w:r>
        <w:rPr>
          <w:lang w:eastAsia="zh-CN"/>
        </w:rPr>
        <w:t>In [1], three o</w:t>
      </w:r>
      <w:r w:rsidR="00426684">
        <w:rPr>
          <w:lang w:eastAsia="zh-CN"/>
        </w:rPr>
        <w:t>ptions are put forward on the table:</w:t>
      </w:r>
    </w:p>
    <w:p w14:paraId="7BA4FD85" w14:textId="43556BE2" w:rsidR="000B0010" w:rsidRPr="000B0010" w:rsidRDefault="00426684" w:rsidP="00BD42B7">
      <w:pPr>
        <w:rPr>
          <w:lang w:eastAsia="zh-CN"/>
        </w:rPr>
      </w:pPr>
      <w:r w:rsidRPr="00A14960">
        <w:rPr>
          <w:b/>
          <w:lang w:eastAsia="zh-CN"/>
        </w:rPr>
        <w:t>- Option 1:</w:t>
      </w:r>
      <w:r w:rsidR="00684B37">
        <w:rPr>
          <w:lang w:eastAsia="zh-CN"/>
        </w:rPr>
        <w:t xml:space="preserve"> UE indicates the receiving gNB this is associated </w:t>
      </w:r>
      <w:r w:rsidR="002D1C7B">
        <w:rPr>
          <w:lang w:eastAsia="zh-CN"/>
        </w:rPr>
        <w:t xml:space="preserve">with </w:t>
      </w:r>
      <w:r w:rsidR="00684B37">
        <w:rPr>
          <w:lang w:eastAsia="zh-CN"/>
        </w:rPr>
        <w:t>UL positioning, and receiving gNB indicates this to the anchor gNB. Then, the anchor gNB decides to use SDT with anchor relocation for the tran</w:t>
      </w:r>
      <w:r w:rsidR="000B0010">
        <w:rPr>
          <w:lang w:eastAsia="zh-CN"/>
        </w:rPr>
        <w:t>smission of the UL signall</w:t>
      </w:r>
      <w:r w:rsidR="00684B37">
        <w:rPr>
          <w:lang w:eastAsia="zh-CN"/>
        </w:rPr>
        <w:t>ing</w:t>
      </w:r>
      <w:r w:rsidR="000B0010">
        <w:rPr>
          <w:lang w:eastAsia="zh-CN"/>
        </w:rPr>
        <w:t>.</w:t>
      </w:r>
    </w:p>
    <w:p w14:paraId="251EF136" w14:textId="7995DDD7" w:rsidR="00426684" w:rsidRDefault="00426684" w:rsidP="00BD42B7">
      <w:pPr>
        <w:rPr>
          <w:lang w:eastAsia="zh-CN"/>
        </w:rPr>
      </w:pPr>
      <w:r w:rsidRPr="00A14960">
        <w:rPr>
          <w:b/>
          <w:lang w:eastAsia="zh-CN"/>
        </w:rPr>
        <w:t>- Option 2:</w:t>
      </w:r>
      <w:r w:rsidR="00A14960">
        <w:rPr>
          <w:lang w:eastAsia="zh-CN"/>
        </w:rPr>
        <w:t xml:space="preserve"> In case of anchor gNB decides without anchor relocation, and NRPPa Positioning is sent to the anchor gNB, then the anchor gNB sends the UE back to RRC_INACTIVE state by generating the RRC</w:t>
      </w:r>
      <w:r w:rsidR="005E4691">
        <w:rPr>
          <w:lang w:eastAsia="zh-CN"/>
        </w:rPr>
        <w:t xml:space="preserve"> </w:t>
      </w:r>
      <w:r w:rsidR="00A14960">
        <w:rPr>
          <w:lang w:eastAsia="zh-CN"/>
        </w:rPr>
        <w:t xml:space="preserve">Release message, the legacy non-SDT procedures or MT-SDT with anchor relocation procedures can be triggered. </w:t>
      </w:r>
    </w:p>
    <w:p w14:paraId="3EE0AA73" w14:textId="6E811B73" w:rsidR="00426684" w:rsidRDefault="00426684" w:rsidP="00BD42B7">
      <w:pPr>
        <w:rPr>
          <w:lang w:eastAsia="zh-CN"/>
        </w:rPr>
      </w:pPr>
      <w:r w:rsidRPr="00A14960">
        <w:rPr>
          <w:b/>
          <w:lang w:eastAsia="zh-CN"/>
        </w:rPr>
        <w:t>- Option 3:</w:t>
      </w:r>
      <w:r w:rsidR="00C051C2">
        <w:rPr>
          <w:b/>
          <w:lang w:eastAsia="zh-CN"/>
        </w:rPr>
        <w:t xml:space="preserve"> </w:t>
      </w:r>
      <w:r w:rsidR="00C051C2">
        <w:rPr>
          <w:lang w:eastAsia="zh-CN"/>
        </w:rPr>
        <w:t>In case of anchor gNB decides SDT without anchor relocation, and NRPPa Positioning Information Request is sent to the anchor gNB, anchor gNB still keep the UE context, and request for SRS resource allocation from the receiving gNB.</w:t>
      </w:r>
    </w:p>
    <w:p w14:paraId="64DC01C4" w14:textId="3C7C5ACB" w:rsidR="001F21F1" w:rsidRDefault="001F21F1" w:rsidP="00BD42B7">
      <w:pPr>
        <w:rPr>
          <w:lang w:eastAsia="zh-CN"/>
        </w:rPr>
      </w:pPr>
      <w:r>
        <w:rPr>
          <w:lang w:eastAsia="zh-CN"/>
        </w:rPr>
        <w:t>For Option1, it results in impacts to other working groups (e.g., RAN2 or CT), so it is not suitable to discuss it in the TEI 18. Furthermore, b</w:t>
      </w:r>
      <w:r w:rsidRPr="001F21F1">
        <w:rPr>
          <w:lang w:eastAsia="zh-CN"/>
        </w:rPr>
        <w:t>ack to the solution content itself</w:t>
      </w:r>
      <w:r>
        <w:rPr>
          <w:lang w:eastAsia="zh-CN"/>
        </w:rPr>
        <w:t>, this option eventually is that new UE assistance information is to facilitate anchor relocation, so option1 does not completely support positioning for SDT without anchor relocation.</w:t>
      </w:r>
    </w:p>
    <w:p w14:paraId="379E093A" w14:textId="59DCC9CA" w:rsidR="00BA3BDC" w:rsidRDefault="00BA3BDC" w:rsidP="00BD42B7">
      <w:pPr>
        <w:rPr>
          <w:b/>
          <w:lang w:eastAsia="zh-CN"/>
        </w:rPr>
      </w:pPr>
      <w:r w:rsidRPr="00DA218C">
        <w:rPr>
          <w:b/>
          <w:lang w:eastAsia="zh-CN"/>
        </w:rPr>
        <w:t>Observation 1: Op</w:t>
      </w:r>
      <w:r w:rsidR="00EA6C6F" w:rsidRPr="00DA218C">
        <w:rPr>
          <w:b/>
          <w:lang w:eastAsia="zh-CN"/>
        </w:rPr>
        <w:t xml:space="preserve">tion 1 will result in impacts to other WGs (e.g., RAN2 or CT), and new UE assistance information is to facilitate anchor relocation, </w:t>
      </w:r>
      <w:r w:rsidR="002D1C7B">
        <w:rPr>
          <w:b/>
          <w:lang w:eastAsia="zh-CN"/>
        </w:rPr>
        <w:t>and hence does</w:t>
      </w:r>
      <w:r w:rsidR="00EA6C6F" w:rsidRPr="00DA218C">
        <w:rPr>
          <w:b/>
          <w:lang w:eastAsia="zh-CN"/>
        </w:rPr>
        <w:t xml:space="preserve"> not support the positioning for SDT without anchor relocation.</w:t>
      </w:r>
    </w:p>
    <w:p w14:paraId="49DBF13F" w14:textId="1532ECCB" w:rsidR="00004A18" w:rsidRDefault="00BE6529" w:rsidP="00BD42B7">
      <w:pPr>
        <w:rPr>
          <w:lang w:eastAsia="zh-CN"/>
        </w:rPr>
      </w:pPr>
      <w:r>
        <w:rPr>
          <w:lang w:eastAsia="zh-CN"/>
        </w:rPr>
        <w:t>For Option 2, the figure illustrated in [1] shows how legacy non-SDT procedures or MT-SDT with anchor relocation procedures help the receiving gNB achieve SRS characteristics from the last serving gNB, and then allocate SRS Resource allocation.</w:t>
      </w:r>
      <w:r w:rsidR="00687CC8">
        <w:rPr>
          <w:lang w:eastAsia="zh-CN"/>
        </w:rPr>
        <w:t xml:space="preserve"> If we use the legacy non SDT procedures, the UE will be resumed to RRC connected state, which violates the intention of positioning under RRC inactive.</w:t>
      </w:r>
      <w:r w:rsidR="002D1C7B">
        <w:rPr>
          <w:lang w:eastAsia="zh-CN"/>
        </w:rPr>
        <w:t xml:space="preserve"> Furthermore, moving to RRC connected state also involves path switch and hence this will result in anchor relocation. </w:t>
      </w:r>
    </w:p>
    <w:p w14:paraId="474329E0" w14:textId="0E9E5C4C" w:rsidR="00687CC8" w:rsidRDefault="00687CC8" w:rsidP="00BD42B7">
      <w:pPr>
        <w:rPr>
          <w:b/>
          <w:lang w:eastAsia="zh-CN"/>
        </w:rPr>
      </w:pPr>
      <w:r w:rsidRPr="00B5241E">
        <w:rPr>
          <w:b/>
          <w:lang w:eastAsia="zh-CN"/>
        </w:rPr>
        <w:t xml:space="preserve">Observation 2: </w:t>
      </w:r>
      <w:r w:rsidR="00B9546A">
        <w:rPr>
          <w:b/>
          <w:lang w:eastAsia="zh-CN"/>
        </w:rPr>
        <w:t>Option 2 that uses</w:t>
      </w:r>
      <w:r w:rsidRPr="00B5241E">
        <w:rPr>
          <w:b/>
          <w:lang w:eastAsia="zh-CN"/>
        </w:rPr>
        <w:t xml:space="preserve"> the legacy non-SDT procedures violates the intention of positioning under RRC inactive</w:t>
      </w:r>
      <w:r w:rsidR="002D1C7B">
        <w:rPr>
          <w:b/>
          <w:lang w:eastAsia="zh-CN"/>
        </w:rPr>
        <w:t xml:space="preserve"> and does not support the objective to achieve the support of positioning without anchor relocation</w:t>
      </w:r>
      <w:r w:rsidRPr="00B5241E">
        <w:rPr>
          <w:b/>
          <w:lang w:eastAsia="zh-CN"/>
        </w:rPr>
        <w:t>.</w:t>
      </w:r>
    </w:p>
    <w:p w14:paraId="3C0F8420" w14:textId="44D8605E" w:rsidR="003F17FF" w:rsidRDefault="003F17FF" w:rsidP="00BD42B7">
      <w:pPr>
        <w:rPr>
          <w:lang w:eastAsia="zh-CN"/>
        </w:rPr>
      </w:pPr>
      <w:r>
        <w:rPr>
          <w:lang w:eastAsia="zh-CN"/>
        </w:rPr>
        <w:lastRenderedPageBreak/>
        <w:t>O</w:t>
      </w:r>
      <w:r w:rsidRPr="003F17FF">
        <w:rPr>
          <w:lang w:eastAsia="zh-CN"/>
        </w:rPr>
        <w:t>n the contrary</w:t>
      </w:r>
      <w:r>
        <w:rPr>
          <w:lang w:eastAsia="zh-CN"/>
        </w:rPr>
        <w:t>, MT-SDT procedures can</w:t>
      </w:r>
      <w:r w:rsidRPr="003F17FF">
        <w:rPr>
          <w:lang w:eastAsia="zh-CN"/>
        </w:rPr>
        <w:t xml:space="preserve"> keep the positioning process in the Inactive state</w:t>
      </w:r>
      <w:r>
        <w:rPr>
          <w:lang w:eastAsia="zh-CN"/>
        </w:rPr>
        <w:t>. However, the details of MT-SDT is to be discussed in Rel-18 SDT WI.</w:t>
      </w:r>
    </w:p>
    <w:p w14:paraId="0019B53E" w14:textId="6F2717A1" w:rsidR="004829DF" w:rsidRDefault="004829DF" w:rsidP="00BD42B7">
      <w:pPr>
        <w:rPr>
          <w:b/>
          <w:lang w:eastAsia="zh-CN"/>
        </w:rPr>
      </w:pPr>
      <w:r w:rsidRPr="004829DF">
        <w:rPr>
          <w:b/>
          <w:lang w:eastAsia="zh-CN"/>
        </w:rPr>
        <w:t xml:space="preserve">Observation 3: </w:t>
      </w:r>
      <w:r w:rsidR="00F759A9">
        <w:rPr>
          <w:b/>
          <w:lang w:eastAsia="zh-CN"/>
        </w:rPr>
        <w:t>For Option2, t</w:t>
      </w:r>
      <w:r w:rsidRPr="004829DF">
        <w:rPr>
          <w:b/>
          <w:lang w:eastAsia="zh-CN"/>
        </w:rPr>
        <w:t>he details of MT-SDT</w:t>
      </w:r>
      <w:r w:rsidR="009868E7">
        <w:rPr>
          <w:b/>
          <w:lang w:eastAsia="zh-CN"/>
        </w:rPr>
        <w:t>,</w:t>
      </w:r>
      <w:r w:rsidRPr="004829DF">
        <w:rPr>
          <w:b/>
          <w:lang w:eastAsia="zh-CN"/>
        </w:rPr>
        <w:t xml:space="preserve"> </w:t>
      </w:r>
      <w:r w:rsidR="009868E7">
        <w:rPr>
          <w:b/>
          <w:lang w:eastAsia="zh-CN"/>
        </w:rPr>
        <w:t>which can keep the positioning process in the inactive state,</w:t>
      </w:r>
      <w:r w:rsidR="0017035A">
        <w:rPr>
          <w:b/>
          <w:lang w:eastAsia="zh-CN"/>
        </w:rPr>
        <w:t xml:space="preserve"> </w:t>
      </w:r>
      <w:r w:rsidRPr="004829DF">
        <w:rPr>
          <w:b/>
          <w:lang w:eastAsia="zh-CN"/>
        </w:rPr>
        <w:t>is to be discussed in Rel-18 SDT WI.</w:t>
      </w:r>
    </w:p>
    <w:p w14:paraId="6F22E66C" w14:textId="54D43A01" w:rsidR="009D6438" w:rsidRDefault="009D6438" w:rsidP="009D6438">
      <w:pPr>
        <w:pBdr>
          <w:bottom w:val="double" w:sz="6" w:space="10" w:color="auto"/>
        </w:pBdr>
        <w:rPr>
          <w:lang w:eastAsia="zh-CN"/>
        </w:rPr>
      </w:pPr>
      <w:r>
        <w:rPr>
          <w:lang w:eastAsia="zh-CN"/>
        </w:rPr>
        <w:t>For Option 3</w:t>
      </w:r>
      <w:r w:rsidR="00A82357">
        <w:rPr>
          <w:lang w:eastAsia="zh-CN"/>
        </w:rPr>
        <w:t xml:space="preserve"> proposed in [1]</w:t>
      </w:r>
      <w:r w:rsidR="00950059">
        <w:rPr>
          <w:lang w:eastAsia="zh-CN"/>
        </w:rPr>
        <w:t xml:space="preserve"> </w:t>
      </w:r>
      <w:r w:rsidR="00A82357">
        <w:rPr>
          <w:lang w:eastAsia="zh-CN"/>
        </w:rPr>
        <w:t>[2]</w:t>
      </w:r>
      <w:r>
        <w:rPr>
          <w:lang w:eastAsia="zh-CN"/>
        </w:rPr>
        <w:t>, transferring the requested SRS configuration between receiving node and anchor node achieves the objectives of having no anchor relocation. However, we should keep in mind that in Rel-18</w:t>
      </w:r>
      <w:r w:rsidR="002D1C7B">
        <w:rPr>
          <w:lang w:eastAsia="zh-CN"/>
        </w:rPr>
        <w:t xml:space="preserve"> positioning WI</w:t>
      </w:r>
      <w:r>
        <w:rPr>
          <w:lang w:eastAsia="zh-CN"/>
        </w:rPr>
        <w:t>, there is the objectives on pre-configuration of more SRS for positioning configuration</w:t>
      </w:r>
      <w:r w:rsidR="00114CA1">
        <w:rPr>
          <w:lang w:eastAsia="zh-CN"/>
        </w:rPr>
        <w:t xml:space="preserve"> to avoid frequent RRC connection</w:t>
      </w:r>
      <w:r w:rsidR="008A3B60">
        <w:rPr>
          <w:lang w:eastAsia="zh-CN"/>
        </w:rPr>
        <w:t xml:space="preserve"> for SRS configura</w:t>
      </w:r>
      <w:r w:rsidR="00114CA1">
        <w:rPr>
          <w:lang w:eastAsia="zh-CN"/>
        </w:rPr>
        <w:t>t</w:t>
      </w:r>
      <w:r w:rsidR="00DD110B">
        <w:rPr>
          <w:lang w:eastAsia="zh-CN"/>
        </w:rPr>
        <w:t>i</w:t>
      </w:r>
      <w:r w:rsidR="00114CA1">
        <w:rPr>
          <w:lang w:eastAsia="zh-CN"/>
        </w:rPr>
        <w:t>on</w:t>
      </w:r>
      <w:r>
        <w:rPr>
          <w:lang w:eastAsia="zh-CN"/>
        </w:rPr>
        <w:t>.</w:t>
      </w:r>
    </w:p>
    <w:p w14:paraId="7A21E6F9" w14:textId="77777777" w:rsidR="009D6438" w:rsidRPr="00DB63CF" w:rsidRDefault="009D6438" w:rsidP="009D6438">
      <w:pPr>
        <w:pStyle w:val="ae"/>
        <w:spacing w:before="150" w:beforeAutospacing="0" w:after="150" w:afterAutospacing="0"/>
        <w:rPr>
          <w:rFonts w:ascii="Times New Roman" w:hAnsi="Times New Roman" w:cs="Times New Roman"/>
          <w:i/>
          <w:sz w:val="20"/>
          <w:szCs w:val="20"/>
          <w:lang w:val="en-GB"/>
        </w:rPr>
      </w:pPr>
      <w:r w:rsidRPr="00DB63CF">
        <w:rPr>
          <w:rFonts w:ascii="Times New Roman" w:hAnsi="Times New Roman" w:cs="Times New Roman"/>
          <w:i/>
          <w:sz w:val="20"/>
          <w:szCs w:val="20"/>
          <w:lang w:val="en-GB"/>
        </w:rPr>
        <w:t>The WID[1] of Rel-18 positioning for LPHAP is specified as below:</w:t>
      </w:r>
    </w:p>
    <w:p w14:paraId="01A6CF74" w14:textId="44A65212" w:rsidR="009D6438" w:rsidRPr="00DB63CF" w:rsidRDefault="009D6438" w:rsidP="009D6438">
      <w:pPr>
        <w:pStyle w:val="ae"/>
        <w:spacing w:before="150" w:beforeAutospacing="0" w:after="150" w:afterAutospacing="0"/>
        <w:ind w:left="720"/>
        <w:rPr>
          <w:rFonts w:ascii="Arial" w:hAnsi="Arial" w:cs="Arial"/>
          <w:i/>
        </w:rPr>
      </w:pPr>
      <w:r w:rsidRPr="00DB63CF">
        <w:rPr>
          <w:rFonts w:ascii="Symbol" w:hAnsi="Symbol" w:cs="Arial"/>
          <w:i/>
          <w:sz w:val="20"/>
          <w:szCs w:val="20"/>
        </w:rPr>
        <w:t></w:t>
      </w:r>
      <w:r w:rsidR="00583040">
        <w:rPr>
          <w:rFonts w:ascii="Symbol" w:hAnsi="Symbol" w:cs="Arial"/>
          <w:i/>
          <w:sz w:val="20"/>
          <w:szCs w:val="20"/>
        </w:rPr>
        <w:t></w:t>
      </w:r>
      <w:r w:rsidRPr="00DB63CF">
        <w:rPr>
          <w:rFonts w:ascii="Times New Roman" w:hAnsi="Times New Roman" w:cs="Times New Roman"/>
          <w:i/>
          <w:sz w:val="20"/>
          <w:szCs w:val="20"/>
        </w:rPr>
        <w:t>Specify enhancements for enabling LPHAP use-case 6 as defined in TS 22.104 including:</w:t>
      </w:r>
    </w:p>
    <w:p w14:paraId="77714551" w14:textId="24BB688B" w:rsidR="009D6438" w:rsidRPr="00DB63CF" w:rsidRDefault="00583040" w:rsidP="009D6438">
      <w:pPr>
        <w:pStyle w:val="ae"/>
        <w:spacing w:before="150" w:beforeAutospacing="0" w:after="150" w:afterAutospacing="0"/>
        <w:ind w:left="1440"/>
        <w:rPr>
          <w:rFonts w:ascii="Arial" w:hAnsi="Arial" w:cs="Arial"/>
          <w:i/>
        </w:rPr>
      </w:pPr>
      <w:r w:rsidRPr="00DB63CF">
        <w:rPr>
          <w:rFonts w:ascii="Courier New" w:hAnsi="Courier New" w:cs="Courier New"/>
          <w:i/>
          <w:sz w:val="20"/>
          <w:szCs w:val="20"/>
        </w:rPr>
        <w:t>O</w:t>
      </w:r>
      <w:r>
        <w:rPr>
          <w:rFonts w:ascii="Courier New" w:hAnsi="Courier New" w:cs="Courier New"/>
          <w:i/>
          <w:sz w:val="20"/>
          <w:szCs w:val="20"/>
        </w:rPr>
        <w:t xml:space="preserve"> </w:t>
      </w:r>
      <w:r w:rsidR="009D6438" w:rsidRPr="00DB63CF">
        <w:rPr>
          <w:rFonts w:ascii="Times New Roman" w:hAnsi="Times New Roman" w:cs="Times New Roman"/>
          <w:i/>
          <w:sz w:val="20"/>
          <w:szCs w:val="20"/>
        </w:rPr>
        <w:t>Extending eDRX cycle beyond 10.24s in RRC_INACTIVE state towards meeting the battery life requirement for LPHAP [RAN2, RAN3, RAN4]</w:t>
      </w:r>
    </w:p>
    <w:p w14:paraId="4F7D2CC3" w14:textId="77777777" w:rsidR="009D6438" w:rsidRPr="00DB63CF" w:rsidRDefault="009D6438" w:rsidP="009D6438">
      <w:pPr>
        <w:pStyle w:val="ae"/>
        <w:spacing w:before="150" w:beforeAutospacing="0" w:after="150" w:afterAutospacing="0"/>
        <w:ind w:left="2160"/>
        <w:rPr>
          <w:rFonts w:ascii="Arial" w:hAnsi="Arial" w:cs="Arial"/>
          <w:i/>
        </w:rPr>
      </w:pPr>
      <w:r w:rsidRPr="00DB63CF">
        <w:rPr>
          <w:rFonts w:ascii="Wingdings" w:hAnsi="Wingdings" w:cs="Arial"/>
          <w:i/>
          <w:sz w:val="20"/>
          <w:szCs w:val="20"/>
        </w:rPr>
        <w:t></w:t>
      </w:r>
      <w:r w:rsidRPr="00DB63CF">
        <w:rPr>
          <w:rFonts w:ascii="Wingdings" w:hAnsi="Wingdings" w:cs="Arial"/>
          <w:i/>
          <w:sz w:val="20"/>
          <w:szCs w:val="20"/>
        </w:rPr>
        <w:t></w:t>
      </w:r>
      <w:r w:rsidRPr="00DB63CF">
        <w:rPr>
          <w:rFonts w:ascii="Times New Roman" w:hAnsi="Times New Roman" w:cs="Times New Roman"/>
          <w:i/>
          <w:sz w:val="20"/>
          <w:szCs w:val="20"/>
        </w:rPr>
        <w:t>Positioning-specific enhancement for eDRX cycle beyond 10.24s to be defined as part of Rel-18 WI on expanded and improved NR positioning.</w:t>
      </w:r>
    </w:p>
    <w:p w14:paraId="102B0F48" w14:textId="71E726AE" w:rsidR="009D6438" w:rsidRPr="00DB63CF" w:rsidRDefault="009D6438" w:rsidP="009D6438">
      <w:pPr>
        <w:pStyle w:val="ae"/>
        <w:spacing w:before="150" w:beforeAutospacing="0" w:after="150" w:afterAutospacing="0"/>
        <w:ind w:left="2880"/>
        <w:rPr>
          <w:rFonts w:ascii="Arial" w:hAnsi="Arial" w:cs="Arial"/>
          <w:i/>
        </w:rPr>
      </w:pPr>
      <w:r w:rsidRPr="00DB63CF">
        <w:rPr>
          <w:rFonts w:ascii="Symbol" w:hAnsi="Symbol" w:cs="Arial"/>
          <w:i/>
          <w:sz w:val="20"/>
          <w:szCs w:val="20"/>
        </w:rPr>
        <w:t></w:t>
      </w:r>
      <w:r w:rsidRPr="00DB63CF">
        <w:rPr>
          <w:rFonts w:ascii="Times New Roman" w:hAnsi="Times New Roman" w:cs="Times New Roman"/>
          <w:i/>
          <w:sz w:val="20"/>
          <w:szCs w:val="20"/>
        </w:rPr>
        <w:t>NOTE: Work on this objective should be coordinated with that in Rel-18 WI on eRedCap. Towards this, the feature of extending eDRX cycle beyond 10.24s should be defined as part of Rel-18 WI on eRedCap.</w:t>
      </w:r>
    </w:p>
    <w:p w14:paraId="5EF5F9D9" w14:textId="77777777" w:rsidR="009D6438" w:rsidRPr="00DB63CF" w:rsidRDefault="009D6438" w:rsidP="009D6438">
      <w:pPr>
        <w:pStyle w:val="ae"/>
        <w:spacing w:before="150" w:beforeAutospacing="0" w:after="150" w:afterAutospacing="0"/>
        <w:ind w:left="2160"/>
        <w:rPr>
          <w:rFonts w:ascii="Arial" w:hAnsi="Arial" w:cs="Arial"/>
          <w:i/>
        </w:rPr>
      </w:pPr>
      <w:r w:rsidRPr="00DB63CF">
        <w:rPr>
          <w:rFonts w:ascii="Wingdings" w:hAnsi="Wingdings" w:cs="Arial"/>
          <w:i/>
          <w:sz w:val="20"/>
          <w:szCs w:val="20"/>
        </w:rPr>
        <w:t></w:t>
      </w:r>
      <w:r w:rsidRPr="00DB63CF">
        <w:rPr>
          <w:rFonts w:ascii="Wingdings" w:hAnsi="Wingdings" w:cs="Arial"/>
          <w:i/>
          <w:sz w:val="20"/>
          <w:szCs w:val="20"/>
        </w:rPr>
        <w:t></w:t>
      </w:r>
      <w:r w:rsidRPr="00DB63CF">
        <w:rPr>
          <w:rFonts w:ascii="Times New Roman" w:hAnsi="Times New Roman" w:cs="Times New Roman"/>
          <w:i/>
          <w:sz w:val="20"/>
          <w:szCs w:val="20"/>
        </w:rPr>
        <w:t>NOTE: Inputs from RAN1 as necessary may be facilitated via LSs</w:t>
      </w:r>
    </w:p>
    <w:p w14:paraId="1D7ED89E" w14:textId="77777777" w:rsidR="009D6438" w:rsidRPr="00583040" w:rsidRDefault="009D6438" w:rsidP="009D6438">
      <w:pPr>
        <w:pStyle w:val="ae"/>
        <w:spacing w:before="150" w:beforeAutospacing="0" w:after="150" w:afterAutospacing="0"/>
        <w:ind w:left="1440"/>
        <w:rPr>
          <w:rFonts w:ascii="Arial" w:hAnsi="Arial" w:cs="Arial"/>
          <w:i/>
          <w:highlight w:val="yellow"/>
        </w:rPr>
      </w:pPr>
      <w:r w:rsidRPr="00583040">
        <w:rPr>
          <w:rFonts w:ascii="Courier New" w:hAnsi="Courier New" w:cs="Courier New"/>
          <w:i/>
          <w:color w:val="FF0000"/>
          <w:sz w:val="20"/>
          <w:szCs w:val="20"/>
          <w:highlight w:val="yellow"/>
        </w:rPr>
        <w:t>o </w:t>
      </w:r>
      <w:r w:rsidRPr="00583040">
        <w:rPr>
          <w:rFonts w:ascii="Times New Roman" w:hAnsi="Times New Roman" w:cs="Times New Roman"/>
          <w:i/>
          <w:color w:val="FF0000"/>
          <w:sz w:val="20"/>
          <w:szCs w:val="20"/>
          <w:highlight w:val="yellow"/>
        </w:rPr>
        <w:t>For UL and DL+UL positioning for UEs in RRC_INACTIVE state, specify SRS configuration enhancements based on SRS positioning validity area to avoid frequent RRC connection for SRS (re)configuration [RAN2, RAN1, RAN3].</w:t>
      </w:r>
    </w:p>
    <w:p w14:paraId="2648F69F" w14:textId="77777777" w:rsidR="009D6438" w:rsidRPr="00DB63CF" w:rsidRDefault="009D6438" w:rsidP="009D6438">
      <w:pPr>
        <w:pStyle w:val="ae"/>
        <w:spacing w:before="150" w:beforeAutospacing="0" w:after="150" w:afterAutospacing="0"/>
        <w:ind w:left="2160"/>
        <w:rPr>
          <w:rFonts w:ascii="Arial" w:hAnsi="Arial" w:cs="Arial"/>
          <w:i/>
        </w:rPr>
      </w:pPr>
      <w:r w:rsidRPr="00583040">
        <w:rPr>
          <w:rFonts w:ascii="Wingdings" w:hAnsi="Wingdings" w:cs="Arial"/>
          <w:i/>
          <w:color w:val="FF0000"/>
          <w:sz w:val="20"/>
          <w:szCs w:val="20"/>
          <w:highlight w:val="yellow"/>
        </w:rPr>
        <w:t></w:t>
      </w:r>
      <w:r w:rsidRPr="00583040">
        <w:rPr>
          <w:rFonts w:ascii="Wingdings" w:hAnsi="Wingdings" w:cs="Arial"/>
          <w:i/>
          <w:color w:val="FF0000"/>
          <w:sz w:val="20"/>
          <w:szCs w:val="20"/>
          <w:highlight w:val="yellow"/>
        </w:rPr>
        <w:t></w:t>
      </w:r>
      <w:r w:rsidRPr="00583040">
        <w:rPr>
          <w:rFonts w:ascii="Times New Roman" w:hAnsi="Times New Roman" w:cs="Times New Roman"/>
          <w:i/>
          <w:color w:val="FF0000"/>
          <w:sz w:val="20"/>
          <w:szCs w:val="20"/>
          <w:highlight w:val="yellow"/>
        </w:rPr>
        <w:t>SRS for positioning configurations in multiple cells [RAN2, RAN1].</w:t>
      </w:r>
    </w:p>
    <w:p w14:paraId="582A07B4" w14:textId="77777777" w:rsidR="009D6438" w:rsidRPr="00DB63CF" w:rsidRDefault="009D6438" w:rsidP="009D6438">
      <w:pPr>
        <w:pStyle w:val="ae"/>
        <w:spacing w:before="150" w:beforeAutospacing="0" w:after="150" w:afterAutospacing="0"/>
        <w:ind w:left="2880"/>
        <w:rPr>
          <w:rFonts w:ascii="Arial" w:hAnsi="Arial" w:cs="Arial"/>
          <w:i/>
        </w:rPr>
      </w:pPr>
      <w:r w:rsidRPr="00DB63CF">
        <w:rPr>
          <w:rFonts w:ascii="Symbol" w:hAnsi="Symbol" w:cs="Arial"/>
          <w:i/>
          <w:sz w:val="20"/>
          <w:szCs w:val="20"/>
        </w:rPr>
        <w:t></w:t>
      </w:r>
      <w:r w:rsidRPr="00DB63CF">
        <w:rPr>
          <w:rFonts w:ascii="Symbol" w:hAnsi="Symbol" w:cs="Arial"/>
          <w:i/>
          <w:sz w:val="20"/>
          <w:szCs w:val="20"/>
        </w:rPr>
        <w:t></w:t>
      </w:r>
      <w:r w:rsidRPr="00DB63CF">
        <w:rPr>
          <w:rFonts w:ascii="Times New Roman" w:hAnsi="Times New Roman" w:cs="Times New Roman"/>
          <w:i/>
          <w:sz w:val="20"/>
          <w:szCs w:val="20"/>
        </w:rPr>
        <w:t>Note: Details including issues such as interference, timing advance, spatial relation information, pathloss reference and common SRS parameters across multiple cells can be further discussed during normative work.</w:t>
      </w:r>
    </w:p>
    <w:p w14:paraId="5F766B57" w14:textId="77777777" w:rsidR="009D6438" w:rsidRPr="00DB63CF" w:rsidRDefault="009D6438" w:rsidP="009D6438">
      <w:pPr>
        <w:pStyle w:val="ae"/>
        <w:spacing w:before="150" w:beforeAutospacing="0" w:after="150" w:afterAutospacing="0"/>
        <w:ind w:left="2160"/>
        <w:rPr>
          <w:rFonts w:ascii="Arial" w:hAnsi="Arial" w:cs="Arial"/>
          <w:i/>
        </w:rPr>
      </w:pPr>
      <w:r w:rsidRPr="00583040">
        <w:rPr>
          <w:rFonts w:ascii="Wingdings" w:hAnsi="Wingdings" w:cs="Arial"/>
          <w:i/>
          <w:color w:val="FF0000"/>
          <w:sz w:val="20"/>
          <w:szCs w:val="20"/>
          <w:highlight w:val="yellow"/>
        </w:rPr>
        <w:t></w:t>
      </w:r>
      <w:r w:rsidRPr="00583040">
        <w:rPr>
          <w:rFonts w:ascii="Wingdings" w:hAnsi="Wingdings" w:cs="Arial"/>
          <w:i/>
          <w:color w:val="FF0000"/>
          <w:sz w:val="20"/>
          <w:szCs w:val="20"/>
          <w:highlight w:val="yellow"/>
        </w:rPr>
        <w:t></w:t>
      </w:r>
      <w:r w:rsidRPr="00583040">
        <w:rPr>
          <w:rFonts w:ascii="Times New Roman" w:hAnsi="Times New Roman" w:cs="Times New Roman"/>
          <w:i/>
          <w:color w:val="FF0000"/>
          <w:sz w:val="20"/>
          <w:szCs w:val="20"/>
          <w:highlight w:val="yellow"/>
        </w:rPr>
        <w:t>Pre-configuration of one or multiple SRS for positioning configurations [RAN2, RAN3].</w:t>
      </w:r>
    </w:p>
    <w:p w14:paraId="5D00D879" w14:textId="77777777" w:rsidR="009D6438" w:rsidRPr="00DB63CF" w:rsidRDefault="009D6438" w:rsidP="009D6438">
      <w:pPr>
        <w:pStyle w:val="ae"/>
        <w:spacing w:before="150" w:beforeAutospacing="0" w:after="150" w:afterAutospacing="0"/>
        <w:ind w:left="2160"/>
        <w:rPr>
          <w:rFonts w:ascii="Arial" w:hAnsi="Arial" w:cs="Arial"/>
          <w:i/>
        </w:rPr>
      </w:pPr>
      <w:r w:rsidRPr="00DB63CF">
        <w:rPr>
          <w:rFonts w:ascii="Wingdings" w:hAnsi="Wingdings" w:cs="Arial"/>
          <w:i/>
          <w:sz w:val="20"/>
          <w:szCs w:val="20"/>
        </w:rPr>
        <w:t></w:t>
      </w:r>
      <w:r w:rsidRPr="00DB63CF">
        <w:rPr>
          <w:rFonts w:ascii="Wingdings" w:hAnsi="Wingdings" w:cs="Arial"/>
          <w:i/>
          <w:sz w:val="20"/>
          <w:szCs w:val="20"/>
        </w:rPr>
        <w:t></w:t>
      </w:r>
      <w:r w:rsidRPr="00DB63CF">
        <w:rPr>
          <w:rFonts w:ascii="Times New Roman" w:hAnsi="Times New Roman" w:cs="Times New Roman"/>
          <w:i/>
          <w:sz w:val="20"/>
          <w:szCs w:val="20"/>
        </w:rPr>
        <w:t>SRS for positioning activation/request procedure(s) [RAN2, RAN1].</w:t>
      </w:r>
    </w:p>
    <w:p w14:paraId="047D7B11" w14:textId="77777777" w:rsidR="009D6438" w:rsidRPr="00DB63CF" w:rsidRDefault="009D6438" w:rsidP="009D6438">
      <w:pPr>
        <w:pStyle w:val="ae"/>
        <w:spacing w:before="150" w:beforeAutospacing="0" w:after="150" w:afterAutospacing="0"/>
        <w:ind w:left="1440"/>
        <w:rPr>
          <w:rFonts w:ascii="Arial" w:hAnsi="Arial" w:cs="Arial"/>
          <w:i/>
        </w:rPr>
      </w:pPr>
      <w:r w:rsidRPr="00DB63CF">
        <w:rPr>
          <w:rFonts w:ascii="Courier New" w:hAnsi="Courier New" w:cs="Courier New"/>
          <w:i/>
          <w:sz w:val="20"/>
          <w:szCs w:val="20"/>
        </w:rPr>
        <w:t>o </w:t>
      </w:r>
      <w:r w:rsidRPr="00DB63CF">
        <w:rPr>
          <w:rFonts w:ascii="Times New Roman" w:hAnsi="Times New Roman" w:cs="Times New Roman"/>
          <w:i/>
          <w:sz w:val="20"/>
          <w:szCs w:val="20"/>
        </w:rPr>
        <w:t>Specify solutions for DL PRS measurements for a UE in RRC_IDLE state and reporting of the measurements in RRC_CONNECTED state [RAN2].</w:t>
      </w:r>
    </w:p>
    <w:p w14:paraId="5CE6FE3C" w14:textId="77777777" w:rsidR="009D6438" w:rsidRPr="00DB63CF" w:rsidRDefault="009D6438" w:rsidP="009D6438">
      <w:pPr>
        <w:pStyle w:val="ae"/>
        <w:spacing w:before="150" w:beforeAutospacing="0" w:after="150" w:afterAutospacing="0"/>
        <w:ind w:left="1440"/>
        <w:rPr>
          <w:rFonts w:ascii="Arial" w:hAnsi="Arial" w:cs="Arial"/>
          <w:i/>
        </w:rPr>
      </w:pPr>
      <w:r w:rsidRPr="00DB63CF">
        <w:rPr>
          <w:rFonts w:ascii="Courier New" w:hAnsi="Courier New" w:cs="Courier New"/>
          <w:i/>
          <w:sz w:val="20"/>
          <w:szCs w:val="20"/>
        </w:rPr>
        <w:t>o </w:t>
      </w:r>
      <w:r w:rsidRPr="00DB63CF">
        <w:rPr>
          <w:rFonts w:ascii="Times New Roman" w:hAnsi="Times New Roman" w:cs="Times New Roman"/>
          <w:i/>
          <w:sz w:val="20"/>
          <w:szCs w:val="20"/>
        </w:rPr>
        <w:t>Specify solutions for alignment between eDRX and PRS configurations [RAN2].</w:t>
      </w:r>
    </w:p>
    <w:p w14:paraId="24B43371" w14:textId="77777777" w:rsidR="009D6438" w:rsidRPr="00DB63CF" w:rsidRDefault="009D6438" w:rsidP="009D6438">
      <w:pPr>
        <w:pStyle w:val="ae"/>
        <w:pBdr>
          <w:bottom w:val="double" w:sz="6" w:space="1" w:color="auto"/>
        </w:pBdr>
        <w:spacing w:before="0" w:beforeAutospacing="0" w:after="0" w:afterAutospacing="0"/>
        <w:rPr>
          <w:rFonts w:ascii="Arial" w:hAnsi="Arial" w:cs="Arial"/>
          <w:i/>
        </w:rPr>
      </w:pPr>
      <w:r w:rsidRPr="00DB63CF">
        <w:rPr>
          <w:rFonts w:ascii="Times New Roman" w:hAnsi="Times New Roman" w:cs="Times New Roman"/>
          <w:i/>
          <w:sz w:val="21"/>
          <w:szCs w:val="21"/>
        </w:rPr>
        <w:t>Specify corresponding new core requirements, as well as identifying and specifying the impact on the existing RAN4 specification, including RRM measurements and procedures [RAN4].</w:t>
      </w:r>
    </w:p>
    <w:p w14:paraId="54B13F8E" w14:textId="77777777" w:rsidR="00114CA1" w:rsidRDefault="00114CA1" w:rsidP="00BD42B7">
      <w:pPr>
        <w:rPr>
          <w:lang w:val="en-US" w:eastAsia="zh-CN"/>
        </w:rPr>
      </w:pPr>
    </w:p>
    <w:p w14:paraId="286B2605" w14:textId="66BF2368" w:rsidR="009D6438" w:rsidRDefault="00114CA1" w:rsidP="00BD42B7">
      <w:pPr>
        <w:rPr>
          <w:lang w:val="en-US" w:eastAsia="zh-CN"/>
        </w:rPr>
      </w:pPr>
      <w:r>
        <w:rPr>
          <w:rFonts w:hint="eastAsia"/>
          <w:lang w:val="en-US" w:eastAsia="zh-CN"/>
        </w:rPr>
        <w:t>H</w:t>
      </w:r>
      <w:r>
        <w:rPr>
          <w:lang w:val="en-US" w:eastAsia="zh-CN"/>
        </w:rPr>
        <w:t xml:space="preserve">ence, if the objectives is going to </w:t>
      </w:r>
      <w:r w:rsidR="00264280">
        <w:rPr>
          <w:lang w:val="en-US" w:eastAsia="zh-CN"/>
        </w:rPr>
        <w:t xml:space="preserve">be </w:t>
      </w:r>
      <w:r>
        <w:rPr>
          <w:lang w:val="en-US" w:eastAsia="zh-CN"/>
        </w:rPr>
        <w:t xml:space="preserve">supported in Rel-18, </w:t>
      </w:r>
      <w:r w:rsidR="00264280">
        <w:rPr>
          <w:lang w:val="en-US" w:eastAsia="zh-CN"/>
        </w:rPr>
        <w:t xml:space="preserve">then the issue that positioning for SDT without anchor relocation is only for the following features: </w:t>
      </w:r>
    </w:p>
    <w:p w14:paraId="16F0D980" w14:textId="01F84FC2" w:rsidR="00264280" w:rsidRPr="00264280" w:rsidRDefault="00264280" w:rsidP="00264280">
      <w:pPr>
        <w:pStyle w:val="ac"/>
        <w:numPr>
          <w:ilvl w:val="0"/>
          <w:numId w:val="15"/>
        </w:numPr>
        <w:rPr>
          <w:sz w:val="20"/>
          <w:szCs w:val="20"/>
          <w:lang w:eastAsia="zh-CN"/>
        </w:rPr>
      </w:pPr>
      <w:r w:rsidRPr="00264280">
        <w:rPr>
          <w:sz w:val="20"/>
          <w:szCs w:val="20"/>
          <w:lang w:eastAsia="zh-CN"/>
        </w:rPr>
        <w:t>Normal UEs which does not support LPHAP feature</w:t>
      </w:r>
    </w:p>
    <w:p w14:paraId="2E18823F" w14:textId="5EF0077C" w:rsidR="00264280" w:rsidRPr="00264280" w:rsidRDefault="00264280" w:rsidP="00264280">
      <w:pPr>
        <w:pStyle w:val="ac"/>
        <w:numPr>
          <w:ilvl w:val="0"/>
          <w:numId w:val="15"/>
        </w:numPr>
        <w:rPr>
          <w:sz w:val="20"/>
          <w:szCs w:val="20"/>
          <w:lang w:eastAsia="zh-CN"/>
        </w:rPr>
      </w:pPr>
      <w:r w:rsidRPr="00264280">
        <w:rPr>
          <w:sz w:val="20"/>
          <w:szCs w:val="20"/>
          <w:lang w:eastAsia="zh-CN"/>
        </w:rPr>
        <w:t>LPHAP UEs that supports SRS mobility enhancement, but the new cell and old cell are not in a same validity area.</w:t>
      </w:r>
    </w:p>
    <w:p w14:paraId="7F3510EA" w14:textId="15510996" w:rsidR="00340027" w:rsidRDefault="00264280" w:rsidP="00BD42B7">
      <w:pPr>
        <w:rPr>
          <w:lang w:val="en-US" w:eastAsia="zh-CN"/>
        </w:rPr>
      </w:pPr>
      <w:r>
        <w:rPr>
          <w:rFonts w:hint="eastAsia"/>
          <w:lang w:val="en-US" w:eastAsia="zh-CN"/>
        </w:rPr>
        <w:t>I</w:t>
      </w:r>
      <w:r>
        <w:rPr>
          <w:lang w:val="en-US" w:eastAsia="zh-CN"/>
        </w:rPr>
        <w:t>n the other word</w:t>
      </w:r>
      <w:r w:rsidR="002D1C7B">
        <w:rPr>
          <w:lang w:val="en-US" w:eastAsia="zh-CN"/>
        </w:rPr>
        <w:t>s</w:t>
      </w:r>
      <w:r>
        <w:rPr>
          <w:lang w:val="en-US" w:eastAsia="zh-CN"/>
        </w:rPr>
        <w:t xml:space="preserve">, if new cell and old cell is within validity area, the gNBs </w:t>
      </w:r>
      <w:r w:rsidR="0071745A">
        <w:rPr>
          <w:lang w:val="en-US" w:eastAsia="zh-CN"/>
        </w:rPr>
        <w:t>can</w:t>
      </w:r>
      <w:r>
        <w:rPr>
          <w:lang w:val="en-US" w:eastAsia="zh-CN"/>
        </w:rPr>
        <w:t xml:space="preserve"> share the pre-configured SRS configuration and no SRS transfer between old gNB and new gNB is needed.</w:t>
      </w:r>
      <w:r w:rsidR="00340027">
        <w:rPr>
          <w:lang w:val="en-US" w:eastAsia="zh-CN"/>
        </w:rPr>
        <w:t xml:space="preserve"> </w:t>
      </w:r>
    </w:p>
    <w:p w14:paraId="46493BB5" w14:textId="77777777" w:rsidR="00D722A5" w:rsidRDefault="00340027" w:rsidP="00BD42B7">
      <w:pPr>
        <w:rPr>
          <w:lang w:val="en-US" w:eastAsia="zh-CN"/>
        </w:rPr>
      </w:pPr>
      <w:r>
        <w:rPr>
          <w:lang w:val="en-US" w:eastAsia="zh-CN"/>
        </w:rPr>
        <w:t>Anyway, we think RAN3 should wait for RAN2’s progress rather than develop a solution under TEI which may overlap with the solution developed in RAN2.</w:t>
      </w:r>
    </w:p>
    <w:p w14:paraId="789DFF52" w14:textId="67885FD3" w:rsidR="00114CA1" w:rsidRDefault="00D722A5" w:rsidP="00BD42B7">
      <w:pPr>
        <w:rPr>
          <w:b/>
          <w:lang w:val="en-US" w:eastAsia="zh-CN"/>
        </w:rPr>
      </w:pPr>
      <w:r w:rsidRPr="00824EA0">
        <w:rPr>
          <w:b/>
          <w:lang w:val="en-US" w:eastAsia="zh-CN"/>
        </w:rPr>
        <w:t>Observation 4: Option 3 may overlap with the solution to SRS configuration enhancement in Rel-18 positioning WI. RAN3 can wait for RAN2’s</w:t>
      </w:r>
      <w:r w:rsidR="0020757D" w:rsidRPr="00824EA0">
        <w:rPr>
          <w:b/>
          <w:lang w:val="en-US" w:eastAsia="zh-CN"/>
        </w:rPr>
        <w:t xml:space="preserve"> progress, and take it into the consideration.</w:t>
      </w:r>
      <w:r w:rsidR="00340027" w:rsidRPr="00824EA0">
        <w:rPr>
          <w:b/>
          <w:lang w:val="en-US" w:eastAsia="zh-CN"/>
        </w:rPr>
        <w:t xml:space="preserve"> </w:t>
      </w:r>
    </w:p>
    <w:p w14:paraId="50AC23FD" w14:textId="10C247D6" w:rsidR="00513718" w:rsidRDefault="00513718" w:rsidP="00BD42B7">
      <w:pPr>
        <w:rPr>
          <w:lang w:eastAsia="zh-CN"/>
        </w:rPr>
      </w:pPr>
      <w:r w:rsidRPr="00513718">
        <w:rPr>
          <w:lang w:eastAsia="zh-CN"/>
        </w:rPr>
        <w:t xml:space="preserve">To </w:t>
      </w:r>
      <w:r>
        <w:rPr>
          <w:lang w:eastAsia="zh-CN"/>
        </w:rPr>
        <w:t>re</w:t>
      </w:r>
      <w:r w:rsidRPr="00513718">
        <w:rPr>
          <w:lang w:eastAsia="zh-CN"/>
        </w:rPr>
        <w:t xml:space="preserve">solve this </w:t>
      </w:r>
      <w:r>
        <w:rPr>
          <w:lang w:eastAsia="zh-CN"/>
        </w:rPr>
        <w:t>issue</w:t>
      </w:r>
      <w:r w:rsidRPr="00513718">
        <w:rPr>
          <w:lang w:eastAsia="zh-CN"/>
        </w:rPr>
        <w:t xml:space="preserve">, </w:t>
      </w:r>
      <w:r>
        <w:rPr>
          <w:lang w:eastAsia="zh-CN"/>
        </w:rPr>
        <w:t xml:space="preserve">here </w:t>
      </w:r>
      <w:r w:rsidRPr="00513718">
        <w:rPr>
          <w:lang w:eastAsia="zh-CN"/>
        </w:rPr>
        <w:t>we provide a better solu</w:t>
      </w:r>
      <w:r>
        <w:rPr>
          <w:lang w:eastAsia="zh-CN"/>
        </w:rPr>
        <w:t>tion which is up to implementation</w:t>
      </w:r>
      <w:r w:rsidR="004645FA">
        <w:rPr>
          <w:lang w:eastAsia="zh-CN"/>
        </w:rPr>
        <w:t>, as shown in Fig.1</w:t>
      </w:r>
      <w:r>
        <w:rPr>
          <w:lang w:eastAsia="zh-CN"/>
        </w:rPr>
        <w:t>.</w:t>
      </w:r>
    </w:p>
    <w:p w14:paraId="5A9DFB2E" w14:textId="41CA4577" w:rsidR="00951F86" w:rsidRDefault="00817B36" w:rsidP="00DD01AE">
      <w:pPr>
        <w:jc w:val="center"/>
        <w:rPr>
          <w:lang w:eastAsia="zh-CN"/>
        </w:rPr>
      </w:pPr>
      <w:r>
        <w:rPr>
          <w:noProof/>
          <w:lang w:val="en-US" w:eastAsia="zh-CN"/>
        </w:rPr>
        <w:lastRenderedPageBreak/>
        <w:drawing>
          <wp:inline distT="0" distB="0" distL="0" distR="0" wp14:anchorId="62E5E464" wp14:editId="4CE029E6">
            <wp:extent cx="5554963" cy="4077178"/>
            <wp:effectExtent l="0" t="0" r="8255"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73233" cy="4090588"/>
                    </a:xfrm>
                    <a:prstGeom prst="rect">
                      <a:avLst/>
                    </a:prstGeom>
                    <a:noFill/>
                  </pic:spPr>
                </pic:pic>
              </a:graphicData>
            </a:graphic>
          </wp:inline>
        </w:drawing>
      </w:r>
    </w:p>
    <w:p w14:paraId="7781FA5E" w14:textId="43784C62" w:rsidR="007A3FB1" w:rsidRDefault="007A3FB1" w:rsidP="00BD42B7">
      <w:pPr>
        <w:rPr>
          <w:lang w:eastAsia="zh-CN"/>
        </w:rPr>
      </w:pPr>
      <w:r>
        <w:rPr>
          <w:rFonts w:hint="eastAsia"/>
          <w:lang w:eastAsia="zh-CN"/>
        </w:rPr>
        <w:t>N</w:t>
      </w:r>
      <w:r>
        <w:rPr>
          <w:lang w:eastAsia="zh-CN"/>
        </w:rPr>
        <w:t>ote: The red parts in the figure is the information related to positioning, which is supported in the current spec.</w:t>
      </w:r>
    </w:p>
    <w:p w14:paraId="4DF6B6E6" w14:textId="77777777" w:rsidR="009A3F0B" w:rsidRDefault="009A3F0B" w:rsidP="001E5708">
      <w:pPr>
        <w:jc w:val="center"/>
        <w:rPr>
          <w:lang w:eastAsia="zh-CN"/>
        </w:rPr>
      </w:pPr>
      <w:r>
        <w:rPr>
          <w:lang w:eastAsia="zh-CN"/>
        </w:rPr>
        <w:t>Figure 1. Support if UL positioning in case of SDT without anchor relocation through implementation</w:t>
      </w:r>
    </w:p>
    <w:p w14:paraId="0785C0B4" w14:textId="75D104A1" w:rsidR="00833AA2" w:rsidRDefault="00833AA2" w:rsidP="00833AA2">
      <w:pPr>
        <w:rPr>
          <w:lang w:eastAsia="zh-CN"/>
        </w:rPr>
      </w:pPr>
      <w:r>
        <w:rPr>
          <w:lang w:eastAsia="zh-CN"/>
        </w:rPr>
        <w:t xml:space="preserve">The Step 1 ~ Step 9 are similar as option2, and then UE initiates the RRC Resume Request message to the receiving node based on the redirection indication from RRC Release message. And then the receiving node as anchor node is to support positioning in RRC_INACTIVE. The option 4 is completely up to implementation. Compared to option2, UE does not need to resume to RRC connected state, and it has no </w:t>
      </w:r>
      <w:r w:rsidR="00E52C9B">
        <w:rPr>
          <w:lang w:eastAsia="zh-CN"/>
        </w:rPr>
        <w:t>specification</w:t>
      </w:r>
      <w:r>
        <w:rPr>
          <w:lang w:eastAsia="zh-CN"/>
        </w:rPr>
        <w:t xml:space="preserve"> impacts.</w:t>
      </w:r>
    </w:p>
    <w:p w14:paraId="7DAC32B7" w14:textId="013E5BB7" w:rsidR="00CD6C32" w:rsidRDefault="002D1C7B" w:rsidP="00833AA2">
      <w:pPr>
        <w:rPr>
          <w:b/>
          <w:lang w:eastAsia="zh-CN"/>
        </w:rPr>
      </w:pPr>
      <w:r>
        <w:rPr>
          <w:b/>
          <w:lang w:eastAsia="zh-CN"/>
        </w:rPr>
        <w:t>Observation 5</w:t>
      </w:r>
      <w:r w:rsidR="00CD6C32" w:rsidRPr="000F6D82">
        <w:rPr>
          <w:b/>
          <w:lang w:eastAsia="zh-CN"/>
        </w:rPr>
        <w:t>: Option 4 is completely up to network implementation, and no impacts on specification.</w:t>
      </w:r>
    </w:p>
    <w:p w14:paraId="71F8B62A" w14:textId="65B95409" w:rsidR="00636B69" w:rsidRDefault="00636B69" w:rsidP="00833AA2">
      <w:pPr>
        <w:rPr>
          <w:lang w:eastAsia="zh-CN"/>
        </w:rPr>
      </w:pPr>
      <w:r>
        <w:rPr>
          <w:lang w:eastAsia="zh-CN"/>
        </w:rPr>
        <w:t>Above all, the issue can be resolved by either implementation, or wait the progress of R18 SDT and positioning WI.</w:t>
      </w:r>
    </w:p>
    <w:p w14:paraId="11D9D8C1" w14:textId="2AF4CDE0" w:rsidR="00636B69" w:rsidRPr="008B55A7" w:rsidRDefault="00636B69" w:rsidP="00833AA2">
      <w:pPr>
        <w:rPr>
          <w:b/>
          <w:lang w:eastAsia="zh-CN"/>
        </w:rPr>
      </w:pPr>
      <w:r w:rsidRPr="008B55A7">
        <w:rPr>
          <w:b/>
          <w:lang w:eastAsia="zh-CN"/>
        </w:rPr>
        <w:t xml:space="preserve">Proposal </w:t>
      </w:r>
      <w:r w:rsidR="002D1C7B">
        <w:rPr>
          <w:b/>
          <w:lang w:eastAsia="zh-CN"/>
        </w:rPr>
        <w:t>1</w:t>
      </w:r>
      <w:r w:rsidRPr="008B55A7">
        <w:rPr>
          <w:b/>
          <w:lang w:eastAsia="zh-CN"/>
        </w:rPr>
        <w:t xml:space="preserve">: Postpone the discussion on </w:t>
      </w:r>
      <w:r w:rsidR="008D4AFC">
        <w:rPr>
          <w:b/>
          <w:lang w:eastAsia="zh-CN"/>
        </w:rPr>
        <w:t>the</w:t>
      </w:r>
      <w:r w:rsidRPr="008B55A7">
        <w:rPr>
          <w:b/>
          <w:lang w:eastAsia="zh-CN"/>
        </w:rPr>
        <w:t xml:space="preserve"> enhancement and wait the progress of Rel-18 SDT and positio</w:t>
      </w:r>
      <w:r w:rsidR="00B2494E">
        <w:rPr>
          <w:b/>
          <w:lang w:eastAsia="zh-CN"/>
        </w:rPr>
        <w:t>n</w:t>
      </w:r>
      <w:r w:rsidRPr="008B55A7">
        <w:rPr>
          <w:b/>
          <w:lang w:eastAsia="zh-CN"/>
        </w:rPr>
        <w:t>ing</w:t>
      </w:r>
      <w:r w:rsidR="00620092">
        <w:rPr>
          <w:b/>
          <w:lang w:eastAsia="zh-CN"/>
        </w:rPr>
        <w:t xml:space="preserve"> WI</w:t>
      </w:r>
      <w:r w:rsidRPr="008B55A7">
        <w:rPr>
          <w:b/>
          <w:lang w:eastAsia="zh-CN"/>
        </w:rPr>
        <w:t>, since the issue can be resolved by network implementation.</w:t>
      </w:r>
    </w:p>
    <w:p w14:paraId="69B7B8E6" w14:textId="69E07FC9" w:rsidR="009339CB" w:rsidRPr="008F2A2C" w:rsidRDefault="005A13AB" w:rsidP="009339CB">
      <w:pPr>
        <w:pStyle w:val="1"/>
      </w:pPr>
      <w:r w:rsidRPr="008F2A2C">
        <w:t>3</w:t>
      </w:r>
      <w:r w:rsidR="009339CB" w:rsidRPr="008F2A2C">
        <w:tab/>
        <w:t>Conclusion</w:t>
      </w:r>
    </w:p>
    <w:p w14:paraId="6CCF3F21" w14:textId="7A12BE37" w:rsidR="005A5B0D" w:rsidRDefault="005A5B0D" w:rsidP="005A5B0D">
      <w:pPr>
        <w:jc w:val="both"/>
      </w:pPr>
      <w:r w:rsidRPr="008F2A2C">
        <w:t xml:space="preserve">In this </w:t>
      </w:r>
      <w:r w:rsidR="007A1E0B" w:rsidRPr="008F2A2C">
        <w:t xml:space="preserve">paper, </w:t>
      </w:r>
      <w:r w:rsidRPr="008F2A2C">
        <w:t xml:space="preserve">we </w:t>
      </w:r>
      <w:r w:rsidR="00115FFF">
        <w:t xml:space="preserve">provided responses to several papers addressing the </w:t>
      </w:r>
      <w:r w:rsidR="00D31C90">
        <w:t xml:space="preserve">issues </w:t>
      </w:r>
      <w:r w:rsidR="00D31C90">
        <w:rPr>
          <w:lang w:eastAsia="zh-CN"/>
        </w:rPr>
        <w:t>on RRC_INACTIVE positioning in case of SDT without anchor relocation</w:t>
      </w:r>
      <w:r w:rsidR="00D31C90">
        <w:t xml:space="preserve">. </w:t>
      </w:r>
      <w:r w:rsidR="00115FFF">
        <w:t>Taking into account all companies views, we propose to respond to SA2 as follows:</w:t>
      </w:r>
    </w:p>
    <w:p w14:paraId="4956CE92" w14:textId="77777777" w:rsidR="0010430A" w:rsidRDefault="0010430A" w:rsidP="0010430A">
      <w:pPr>
        <w:rPr>
          <w:b/>
          <w:lang w:eastAsia="zh-CN"/>
        </w:rPr>
      </w:pPr>
      <w:r w:rsidRPr="00DA218C">
        <w:rPr>
          <w:b/>
          <w:lang w:eastAsia="zh-CN"/>
        </w:rPr>
        <w:t xml:space="preserve">Observation 1: Option 1 will result in impacts to other WGs (e.g., RAN2 or CT), and new UE assistance information is to facilitate anchor relocation, </w:t>
      </w:r>
      <w:r>
        <w:rPr>
          <w:b/>
          <w:lang w:eastAsia="zh-CN"/>
        </w:rPr>
        <w:t>and hence does</w:t>
      </w:r>
      <w:r w:rsidRPr="00DA218C">
        <w:rPr>
          <w:b/>
          <w:lang w:eastAsia="zh-CN"/>
        </w:rPr>
        <w:t xml:space="preserve"> not support the positioning for SDT without anchor relocation.</w:t>
      </w:r>
    </w:p>
    <w:p w14:paraId="284E2A68" w14:textId="77777777" w:rsidR="00285E0C" w:rsidRDefault="00285E0C" w:rsidP="00285E0C">
      <w:pPr>
        <w:rPr>
          <w:b/>
          <w:lang w:eastAsia="zh-CN"/>
        </w:rPr>
      </w:pPr>
      <w:r w:rsidRPr="00B5241E">
        <w:rPr>
          <w:b/>
          <w:lang w:eastAsia="zh-CN"/>
        </w:rPr>
        <w:t xml:space="preserve">Observation 2: </w:t>
      </w:r>
      <w:r>
        <w:rPr>
          <w:b/>
          <w:lang w:eastAsia="zh-CN"/>
        </w:rPr>
        <w:t>Option 2 that uses</w:t>
      </w:r>
      <w:r w:rsidRPr="00B5241E">
        <w:rPr>
          <w:b/>
          <w:lang w:eastAsia="zh-CN"/>
        </w:rPr>
        <w:t xml:space="preserve"> the legacy non-SDT procedures violates the intention of positioning under RRC inactive</w:t>
      </w:r>
      <w:r>
        <w:rPr>
          <w:b/>
          <w:lang w:eastAsia="zh-CN"/>
        </w:rPr>
        <w:t xml:space="preserve"> and does not support the objective to achieve the support of positioning without anchor relocation</w:t>
      </w:r>
      <w:r w:rsidRPr="00B5241E">
        <w:rPr>
          <w:b/>
          <w:lang w:eastAsia="zh-CN"/>
        </w:rPr>
        <w:t>.</w:t>
      </w:r>
    </w:p>
    <w:p w14:paraId="59BD9838" w14:textId="77777777" w:rsidR="00285E0C" w:rsidRDefault="00285E0C" w:rsidP="00285E0C">
      <w:pPr>
        <w:rPr>
          <w:b/>
          <w:lang w:eastAsia="zh-CN"/>
        </w:rPr>
      </w:pPr>
      <w:r w:rsidRPr="004829DF">
        <w:rPr>
          <w:b/>
          <w:lang w:eastAsia="zh-CN"/>
        </w:rPr>
        <w:t xml:space="preserve">Observation 3: </w:t>
      </w:r>
      <w:r>
        <w:rPr>
          <w:b/>
          <w:lang w:eastAsia="zh-CN"/>
        </w:rPr>
        <w:t>For Option2, t</w:t>
      </w:r>
      <w:r w:rsidRPr="004829DF">
        <w:rPr>
          <w:b/>
          <w:lang w:eastAsia="zh-CN"/>
        </w:rPr>
        <w:t>he details of MT-SDT</w:t>
      </w:r>
      <w:r>
        <w:rPr>
          <w:b/>
          <w:lang w:eastAsia="zh-CN"/>
        </w:rPr>
        <w:t>,</w:t>
      </w:r>
      <w:r w:rsidRPr="004829DF">
        <w:rPr>
          <w:b/>
          <w:lang w:eastAsia="zh-CN"/>
        </w:rPr>
        <w:t xml:space="preserve"> </w:t>
      </w:r>
      <w:r>
        <w:rPr>
          <w:b/>
          <w:lang w:eastAsia="zh-CN"/>
        </w:rPr>
        <w:t xml:space="preserve">which can keep the positioning process in the inactive state, </w:t>
      </w:r>
      <w:r w:rsidRPr="004829DF">
        <w:rPr>
          <w:b/>
          <w:lang w:eastAsia="zh-CN"/>
        </w:rPr>
        <w:t>is to be discussed in Rel-18 SDT WI.</w:t>
      </w:r>
    </w:p>
    <w:p w14:paraId="23147920" w14:textId="77777777" w:rsidR="00FF5CBF" w:rsidRDefault="00FF5CBF" w:rsidP="00FF5CBF">
      <w:r w:rsidRPr="00824EA0">
        <w:rPr>
          <w:b/>
          <w:lang w:val="en-US" w:eastAsia="zh-CN"/>
        </w:rPr>
        <w:t>Observation 4: Option 3 may overlap with the solution to SRS configuration enhancement in Rel-18 positioning WI. RAN3 can wait for RAN2’s progress, and take it into the consideration.</w:t>
      </w:r>
    </w:p>
    <w:p w14:paraId="3BC8BE55" w14:textId="4D9C79A7" w:rsidR="00FF5CBF" w:rsidRDefault="004B1E09" w:rsidP="0010430A">
      <w:pPr>
        <w:rPr>
          <w:b/>
          <w:lang w:eastAsia="zh-CN"/>
        </w:rPr>
      </w:pPr>
      <w:r>
        <w:rPr>
          <w:b/>
          <w:lang w:eastAsia="zh-CN"/>
        </w:rPr>
        <w:lastRenderedPageBreak/>
        <w:t>Observation 5</w:t>
      </w:r>
      <w:r w:rsidRPr="000F6D82">
        <w:rPr>
          <w:b/>
          <w:lang w:eastAsia="zh-CN"/>
        </w:rPr>
        <w:t>: Option 4 is completely up to network implementation, and no impacts on specification.</w:t>
      </w:r>
    </w:p>
    <w:p w14:paraId="0272FDBB" w14:textId="16CE9A93" w:rsidR="004B1E09" w:rsidRPr="004B1E09" w:rsidRDefault="004B1E09" w:rsidP="0010430A">
      <w:pPr>
        <w:rPr>
          <w:b/>
          <w:lang w:eastAsia="zh-CN"/>
        </w:rPr>
      </w:pPr>
      <w:r w:rsidRPr="008B55A7">
        <w:rPr>
          <w:b/>
          <w:lang w:eastAsia="zh-CN"/>
        </w:rPr>
        <w:t xml:space="preserve">Proposal </w:t>
      </w:r>
      <w:r>
        <w:rPr>
          <w:b/>
          <w:lang w:eastAsia="zh-CN"/>
        </w:rPr>
        <w:t>1</w:t>
      </w:r>
      <w:r w:rsidRPr="008B55A7">
        <w:rPr>
          <w:b/>
          <w:lang w:eastAsia="zh-CN"/>
        </w:rPr>
        <w:t xml:space="preserve">: Postpone the discussion on </w:t>
      </w:r>
      <w:r>
        <w:rPr>
          <w:b/>
          <w:lang w:eastAsia="zh-CN"/>
        </w:rPr>
        <w:t>the</w:t>
      </w:r>
      <w:r w:rsidRPr="008B55A7">
        <w:rPr>
          <w:b/>
          <w:lang w:eastAsia="zh-CN"/>
        </w:rPr>
        <w:t xml:space="preserve"> enhancement and wait the progress of Rel-18 SDT and positio</w:t>
      </w:r>
      <w:r>
        <w:rPr>
          <w:b/>
          <w:lang w:eastAsia="zh-CN"/>
        </w:rPr>
        <w:t>n</w:t>
      </w:r>
      <w:r w:rsidRPr="008B55A7">
        <w:rPr>
          <w:b/>
          <w:lang w:eastAsia="zh-CN"/>
        </w:rPr>
        <w:t>ing</w:t>
      </w:r>
      <w:r>
        <w:rPr>
          <w:b/>
          <w:lang w:eastAsia="zh-CN"/>
        </w:rPr>
        <w:t xml:space="preserve"> WI</w:t>
      </w:r>
      <w:r w:rsidRPr="008B55A7">
        <w:rPr>
          <w:b/>
          <w:lang w:eastAsia="zh-CN"/>
        </w:rPr>
        <w:t>, since the issue can be resolved by network implementation.</w:t>
      </w:r>
    </w:p>
    <w:p w14:paraId="244EF521" w14:textId="717EFD05" w:rsidR="00FB0BBC" w:rsidRPr="008F2A2C" w:rsidRDefault="002F0A3C" w:rsidP="00FB0BBC">
      <w:pPr>
        <w:pStyle w:val="1"/>
      </w:pPr>
      <w:r w:rsidRPr="008F2A2C">
        <w:t>References</w:t>
      </w:r>
    </w:p>
    <w:p w14:paraId="314E7B07" w14:textId="3DF44DEC" w:rsidR="002F0A3C" w:rsidRPr="008F2A2C" w:rsidRDefault="002F0A3C" w:rsidP="002A2EF6">
      <w:pPr>
        <w:numPr>
          <w:ilvl w:val="0"/>
          <w:numId w:val="11"/>
        </w:numPr>
        <w:overflowPunct w:val="0"/>
        <w:autoSpaceDE w:val="0"/>
        <w:autoSpaceDN w:val="0"/>
        <w:adjustRightInd w:val="0"/>
        <w:textAlignment w:val="baseline"/>
      </w:pPr>
      <w:r w:rsidRPr="008F2A2C">
        <w:t>R3-2</w:t>
      </w:r>
      <w:r w:rsidR="002A2EF6">
        <w:t>30155</w:t>
      </w:r>
      <w:r w:rsidRPr="008F2A2C">
        <w:t xml:space="preserve"> </w:t>
      </w:r>
      <w:r w:rsidR="002A2EF6" w:rsidRPr="002A2EF6">
        <w:rPr>
          <w:iCs/>
        </w:rPr>
        <w:t>Support of Inactive Positioning in SDT without anchor relocation case</w:t>
      </w:r>
      <w:r w:rsidR="00CD5F10">
        <w:rPr>
          <w:iCs/>
        </w:rPr>
        <w:t>,</w:t>
      </w:r>
      <w:r w:rsidRPr="008F2A2C">
        <w:t xml:space="preserve"> </w:t>
      </w:r>
      <w:r w:rsidR="002A2EF6">
        <w:t>CATT</w:t>
      </w:r>
    </w:p>
    <w:p w14:paraId="218F7244" w14:textId="154A47D5" w:rsidR="006E65C9" w:rsidRPr="008F2A2C" w:rsidRDefault="006E65C9" w:rsidP="002A2EF6">
      <w:pPr>
        <w:numPr>
          <w:ilvl w:val="0"/>
          <w:numId w:val="11"/>
        </w:numPr>
        <w:overflowPunct w:val="0"/>
        <w:autoSpaceDE w:val="0"/>
        <w:autoSpaceDN w:val="0"/>
        <w:adjustRightInd w:val="0"/>
        <w:textAlignment w:val="baseline"/>
      </w:pPr>
      <w:r w:rsidRPr="008F2A2C">
        <w:t>R3-</w:t>
      </w:r>
      <w:r w:rsidR="002A2EF6" w:rsidRPr="002A2EF6">
        <w:t>230474</w:t>
      </w:r>
      <w:r w:rsidRPr="008F2A2C">
        <w:t xml:space="preserve"> </w:t>
      </w:r>
      <w:r w:rsidR="00CE146A">
        <w:t>Discussion on positioning in inactive mode for SDT without anchor relocation</w:t>
      </w:r>
      <w:r w:rsidRPr="008F2A2C">
        <w:t>, Huawei</w:t>
      </w:r>
    </w:p>
    <w:p w14:paraId="6D31A579" w14:textId="40AB9699" w:rsidR="008449D5" w:rsidRPr="008F2A2C" w:rsidRDefault="008449D5" w:rsidP="002A2EF6">
      <w:pPr>
        <w:overflowPunct w:val="0"/>
        <w:autoSpaceDE w:val="0"/>
        <w:autoSpaceDN w:val="0"/>
        <w:adjustRightInd w:val="0"/>
        <w:ind w:left="357"/>
        <w:textAlignment w:val="baseline"/>
      </w:pPr>
    </w:p>
    <w:sectPr w:rsidR="008449D5" w:rsidRPr="008F2A2C">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065CE" w16cex:dateUtc="2023-02-22T09:58:00Z"/>
  <w16cex:commentExtensible w16cex:durableId="27A0665E" w16cex:dateUtc="2023-02-22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17B950" w16cid:durableId="27A065CE"/>
  <w16cid:commentId w16cid:paraId="321F51CF" w16cid:durableId="27A0665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B451B" w14:textId="77777777" w:rsidR="00A27321" w:rsidRDefault="00A27321">
      <w:r>
        <w:separator/>
      </w:r>
    </w:p>
  </w:endnote>
  <w:endnote w:type="continuationSeparator" w:id="0">
    <w:p w14:paraId="4C07A771" w14:textId="77777777" w:rsidR="00A27321" w:rsidRDefault="00A27321">
      <w:r>
        <w:continuationSeparator/>
      </w:r>
    </w:p>
  </w:endnote>
  <w:endnote w:type="continuationNotice" w:id="1">
    <w:p w14:paraId="54848667" w14:textId="77777777" w:rsidR="00A27321" w:rsidRDefault="00A273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52AA1" w14:textId="77777777" w:rsidR="00A27321" w:rsidRDefault="00A27321">
      <w:r>
        <w:separator/>
      </w:r>
    </w:p>
  </w:footnote>
  <w:footnote w:type="continuationSeparator" w:id="0">
    <w:p w14:paraId="51A0CD89" w14:textId="77777777" w:rsidR="00A27321" w:rsidRDefault="00A27321">
      <w:r>
        <w:continuationSeparator/>
      </w:r>
    </w:p>
  </w:footnote>
  <w:footnote w:type="continuationNotice" w:id="1">
    <w:p w14:paraId="2C83A180" w14:textId="77777777" w:rsidR="00A27321" w:rsidRDefault="00A2732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13BF40AF"/>
    <w:multiLevelType w:val="hybridMultilevel"/>
    <w:tmpl w:val="F558D36A"/>
    <w:lvl w:ilvl="0" w:tplc="01DEFE0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57548D"/>
    <w:multiLevelType w:val="hybridMultilevel"/>
    <w:tmpl w:val="E500C8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394DC1"/>
    <w:multiLevelType w:val="hybridMultilevel"/>
    <w:tmpl w:val="722C8AB4"/>
    <w:lvl w:ilvl="0" w:tplc="04090015">
      <w:start w:val="1"/>
      <w:numFmt w:val="upperLetter"/>
      <w:lvlText w:val="%1."/>
      <w:lvlJc w:val="left"/>
      <w:pPr>
        <w:ind w:left="648" w:hanging="360"/>
      </w:pPr>
      <w:rPr>
        <w:rFonts w:hint="default"/>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5B441C5"/>
    <w:multiLevelType w:val="hybridMultilevel"/>
    <w:tmpl w:val="9812765C"/>
    <w:lvl w:ilvl="0" w:tplc="7CF8C3F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08F4BEE"/>
    <w:multiLevelType w:val="hybridMultilevel"/>
    <w:tmpl w:val="A73C1164"/>
    <w:lvl w:ilvl="0" w:tplc="6D6C6A0C">
      <w:start w:val="2"/>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51F578F1"/>
    <w:multiLevelType w:val="hybridMultilevel"/>
    <w:tmpl w:val="F5B0E404"/>
    <w:lvl w:ilvl="0" w:tplc="EB48E54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795C130A"/>
    <w:multiLevelType w:val="hybridMultilevel"/>
    <w:tmpl w:val="3C084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9"/>
  </w:num>
  <w:num w:numId="7">
    <w:abstractNumId w:val="10"/>
  </w:num>
  <w:num w:numId="8">
    <w:abstractNumId w:val="5"/>
  </w:num>
  <w:num w:numId="9">
    <w:abstractNumId w:val="4"/>
  </w:num>
  <w:num w:numId="10">
    <w:abstractNumId w:val="13"/>
  </w:num>
  <w:num w:numId="11">
    <w:abstractNumId w:val="2"/>
  </w:num>
  <w:num w:numId="12">
    <w:abstractNumId w:val="12"/>
  </w:num>
  <w:num w:numId="13">
    <w:abstractNumId w:val="3"/>
  </w:num>
  <w:num w:numId="14">
    <w:abstractNumId w:val="8"/>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C01"/>
    <w:rsid w:val="00003C77"/>
    <w:rsid w:val="00004A18"/>
    <w:rsid w:val="00006C10"/>
    <w:rsid w:val="00016557"/>
    <w:rsid w:val="000176DB"/>
    <w:rsid w:val="00023C40"/>
    <w:rsid w:val="00024CF9"/>
    <w:rsid w:val="00033397"/>
    <w:rsid w:val="00034748"/>
    <w:rsid w:val="0003655D"/>
    <w:rsid w:val="00040095"/>
    <w:rsid w:val="000444C1"/>
    <w:rsid w:val="00047A7A"/>
    <w:rsid w:val="00065268"/>
    <w:rsid w:val="00070B37"/>
    <w:rsid w:val="00073C9C"/>
    <w:rsid w:val="00076412"/>
    <w:rsid w:val="00080512"/>
    <w:rsid w:val="0008445C"/>
    <w:rsid w:val="00085144"/>
    <w:rsid w:val="00086E27"/>
    <w:rsid w:val="00090468"/>
    <w:rsid w:val="0009405E"/>
    <w:rsid w:val="00094568"/>
    <w:rsid w:val="000A5CF5"/>
    <w:rsid w:val="000B0010"/>
    <w:rsid w:val="000B078B"/>
    <w:rsid w:val="000B7BCF"/>
    <w:rsid w:val="000C522B"/>
    <w:rsid w:val="000C5A54"/>
    <w:rsid w:val="000C66DB"/>
    <w:rsid w:val="000C6B7B"/>
    <w:rsid w:val="000D0272"/>
    <w:rsid w:val="000D58AB"/>
    <w:rsid w:val="000E51CE"/>
    <w:rsid w:val="000E71BC"/>
    <w:rsid w:val="000F4574"/>
    <w:rsid w:val="000F6D82"/>
    <w:rsid w:val="000F76B2"/>
    <w:rsid w:val="00101901"/>
    <w:rsid w:val="0010430A"/>
    <w:rsid w:val="0010533F"/>
    <w:rsid w:val="00112F1A"/>
    <w:rsid w:val="00114CA1"/>
    <w:rsid w:val="001157C5"/>
    <w:rsid w:val="00115FFF"/>
    <w:rsid w:val="001248BC"/>
    <w:rsid w:val="00124F56"/>
    <w:rsid w:val="00125123"/>
    <w:rsid w:val="00125CF5"/>
    <w:rsid w:val="0012738D"/>
    <w:rsid w:val="00127CA0"/>
    <w:rsid w:val="00130626"/>
    <w:rsid w:val="001374C0"/>
    <w:rsid w:val="001449F6"/>
    <w:rsid w:val="00144EA7"/>
    <w:rsid w:val="00145075"/>
    <w:rsid w:val="001575F0"/>
    <w:rsid w:val="0017035A"/>
    <w:rsid w:val="0017036F"/>
    <w:rsid w:val="00170AB0"/>
    <w:rsid w:val="00171331"/>
    <w:rsid w:val="00173BB3"/>
    <w:rsid w:val="001741A0"/>
    <w:rsid w:val="00174CF4"/>
    <w:rsid w:val="00175FA0"/>
    <w:rsid w:val="0017600B"/>
    <w:rsid w:val="00182F17"/>
    <w:rsid w:val="00184D77"/>
    <w:rsid w:val="001854C0"/>
    <w:rsid w:val="0018665D"/>
    <w:rsid w:val="00191109"/>
    <w:rsid w:val="00192F35"/>
    <w:rsid w:val="00194CD0"/>
    <w:rsid w:val="00195389"/>
    <w:rsid w:val="001973C4"/>
    <w:rsid w:val="001B353A"/>
    <w:rsid w:val="001B49C9"/>
    <w:rsid w:val="001B6B7E"/>
    <w:rsid w:val="001B79D6"/>
    <w:rsid w:val="001C1DE8"/>
    <w:rsid w:val="001C23F4"/>
    <w:rsid w:val="001C30AA"/>
    <w:rsid w:val="001C4F79"/>
    <w:rsid w:val="001C6336"/>
    <w:rsid w:val="001C681D"/>
    <w:rsid w:val="001D5C20"/>
    <w:rsid w:val="001E5708"/>
    <w:rsid w:val="001F13B5"/>
    <w:rsid w:val="001F168B"/>
    <w:rsid w:val="001F1BBF"/>
    <w:rsid w:val="001F21F1"/>
    <w:rsid w:val="001F7831"/>
    <w:rsid w:val="001F7F50"/>
    <w:rsid w:val="002029CD"/>
    <w:rsid w:val="00204045"/>
    <w:rsid w:val="002042AE"/>
    <w:rsid w:val="00206943"/>
    <w:rsid w:val="0020712B"/>
    <w:rsid w:val="0020757D"/>
    <w:rsid w:val="00210DA8"/>
    <w:rsid w:val="00216055"/>
    <w:rsid w:val="00216AA6"/>
    <w:rsid w:val="0022328F"/>
    <w:rsid w:val="002249D2"/>
    <w:rsid w:val="0022606D"/>
    <w:rsid w:val="00226C03"/>
    <w:rsid w:val="00231481"/>
    <w:rsid w:val="00231728"/>
    <w:rsid w:val="002355B3"/>
    <w:rsid w:val="00244A05"/>
    <w:rsid w:val="00250404"/>
    <w:rsid w:val="00252154"/>
    <w:rsid w:val="00255452"/>
    <w:rsid w:val="00256B74"/>
    <w:rsid w:val="00257BB0"/>
    <w:rsid w:val="002610D8"/>
    <w:rsid w:val="00264280"/>
    <w:rsid w:val="002702C1"/>
    <w:rsid w:val="00270599"/>
    <w:rsid w:val="0027423C"/>
    <w:rsid w:val="002747EC"/>
    <w:rsid w:val="00275080"/>
    <w:rsid w:val="00281DF7"/>
    <w:rsid w:val="00282877"/>
    <w:rsid w:val="002855BF"/>
    <w:rsid w:val="00285E0C"/>
    <w:rsid w:val="00290028"/>
    <w:rsid w:val="00290EBD"/>
    <w:rsid w:val="00291900"/>
    <w:rsid w:val="0029390B"/>
    <w:rsid w:val="002945DA"/>
    <w:rsid w:val="00297C80"/>
    <w:rsid w:val="002A2EF6"/>
    <w:rsid w:val="002B2988"/>
    <w:rsid w:val="002B526E"/>
    <w:rsid w:val="002B5543"/>
    <w:rsid w:val="002D1C7B"/>
    <w:rsid w:val="002D293A"/>
    <w:rsid w:val="002D5265"/>
    <w:rsid w:val="002E3C2D"/>
    <w:rsid w:val="002F0A3C"/>
    <w:rsid w:val="002F0D22"/>
    <w:rsid w:val="002F2BA2"/>
    <w:rsid w:val="0030737E"/>
    <w:rsid w:val="00311B17"/>
    <w:rsid w:val="00314FD6"/>
    <w:rsid w:val="003154CA"/>
    <w:rsid w:val="003172DC"/>
    <w:rsid w:val="00322423"/>
    <w:rsid w:val="00324811"/>
    <w:rsid w:val="00325AE3"/>
    <w:rsid w:val="00326069"/>
    <w:rsid w:val="00334FFB"/>
    <w:rsid w:val="003369C7"/>
    <w:rsid w:val="00340027"/>
    <w:rsid w:val="00341521"/>
    <w:rsid w:val="00351191"/>
    <w:rsid w:val="003516DC"/>
    <w:rsid w:val="0035462D"/>
    <w:rsid w:val="00354E52"/>
    <w:rsid w:val="003556AC"/>
    <w:rsid w:val="00360919"/>
    <w:rsid w:val="0036459E"/>
    <w:rsid w:val="00364B41"/>
    <w:rsid w:val="0036791A"/>
    <w:rsid w:val="00367A89"/>
    <w:rsid w:val="00374A2F"/>
    <w:rsid w:val="003773C2"/>
    <w:rsid w:val="00383096"/>
    <w:rsid w:val="00385F10"/>
    <w:rsid w:val="00391CFD"/>
    <w:rsid w:val="0039346C"/>
    <w:rsid w:val="00396419"/>
    <w:rsid w:val="003A233C"/>
    <w:rsid w:val="003A3ECD"/>
    <w:rsid w:val="003A41EF"/>
    <w:rsid w:val="003B40AD"/>
    <w:rsid w:val="003B52D3"/>
    <w:rsid w:val="003C4E37"/>
    <w:rsid w:val="003E16BE"/>
    <w:rsid w:val="003E34D5"/>
    <w:rsid w:val="003E4EDC"/>
    <w:rsid w:val="003E55A4"/>
    <w:rsid w:val="003F17FF"/>
    <w:rsid w:val="003F353F"/>
    <w:rsid w:val="003F4E28"/>
    <w:rsid w:val="003F51FC"/>
    <w:rsid w:val="003F5CE4"/>
    <w:rsid w:val="004006E8"/>
    <w:rsid w:val="00401855"/>
    <w:rsid w:val="00402D77"/>
    <w:rsid w:val="0041226B"/>
    <w:rsid w:val="00413C39"/>
    <w:rsid w:val="004157C4"/>
    <w:rsid w:val="004201CE"/>
    <w:rsid w:val="00422F97"/>
    <w:rsid w:val="00426684"/>
    <w:rsid w:val="004272B3"/>
    <w:rsid w:val="00436EAB"/>
    <w:rsid w:val="004375CC"/>
    <w:rsid w:val="00440961"/>
    <w:rsid w:val="00445899"/>
    <w:rsid w:val="00446C3A"/>
    <w:rsid w:val="004537E2"/>
    <w:rsid w:val="004553FC"/>
    <w:rsid w:val="0045622A"/>
    <w:rsid w:val="00456B22"/>
    <w:rsid w:val="0046199F"/>
    <w:rsid w:val="004645FA"/>
    <w:rsid w:val="00465587"/>
    <w:rsid w:val="00466F97"/>
    <w:rsid w:val="0047098F"/>
    <w:rsid w:val="00470A60"/>
    <w:rsid w:val="00472C5F"/>
    <w:rsid w:val="00474E44"/>
    <w:rsid w:val="00477455"/>
    <w:rsid w:val="00481701"/>
    <w:rsid w:val="004829DF"/>
    <w:rsid w:val="00497990"/>
    <w:rsid w:val="004A1F7B"/>
    <w:rsid w:val="004B1E09"/>
    <w:rsid w:val="004C44D2"/>
    <w:rsid w:val="004C4C6D"/>
    <w:rsid w:val="004C4E4B"/>
    <w:rsid w:val="004D2DF8"/>
    <w:rsid w:val="004D3578"/>
    <w:rsid w:val="004D380D"/>
    <w:rsid w:val="004D6C95"/>
    <w:rsid w:val="004D7E49"/>
    <w:rsid w:val="004E213A"/>
    <w:rsid w:val="004E4049"/>
    <w:rsid w:val="004E531F"/>
    <w:rsid w:val="004F2B0D"/>
    <w:rsid w:val="004F4540"/>
    <w:rsid w:val="004F6C0E"/>
    <w:rsid w:val="004F73A7"/>
    <w:rsid w:val="00502E10"/>
    <w:rsid w:val="00503171"/>
    <w:rsid w:val="005041FF"/>
    <w:rsid w:val="00506C28"/>
    <w:rsid w:val="00507EC5"/>
    <w:rsid w:val="00513718"/>
    <w:rsid w:val="005170A0"/>
    <w:rsid w:val="00532D04"/>
    <w:rsid w:val="00534DA0"/>
    <w:rsid w:val="00535496"/>
    <w:rsid w:val="00541D1B"/>
    <w:rsid w:val="0054346B"/>
    <w:rsid w:val="00543E6C"/>
    <w:rsid w:val="00544975"/>
    <w:rsid w:val="00545BFA"/>
    <w:rsid w:val="00546374"/>
    <w:rsid w:val="00547A93"/>
    <w:rsid w:val="00553D18"/>
    <w:rsid w:val="00562C78"/>
    <w:rsid w:val="00565087"/>
    <w:rsid w:val="0056573F"/>
    <w:rsid w:val="00566BDB"/>
    <w:rsid w:val="005677D8"/>
    <w:rsid w:val="00571279"/>
    <w:rsid w:val="005764DD"/>
    <w:rsid w:val="00583040"/>
    <w:rsid w:val="005917C6"/>
    <w:rsid w:val="0059603D"/>
    <w:rsid w:val="005A13AB"/>
    <w:rsid w:val="005A1FAB"/>
    <w:rsid w:val="005A49C6"/>
    <w:rsid w:val="005A5B0D"/>
    <w:rsid w:val="005A6620"/>
    <w:rsid w:val="005A7B5A"/>
    <w:rsid w:val="005C33F6"/>
    <w:rsid w:val="005C35A0"/>
    <w:rsid w:val="005C7101"/>
    <w:rsid w:val="005C766E"/>
    <w:rsid w:val="005C7CD5"/>
    <w:rsid w:val="005D3920"/>
    <w:rsid w:val="005D39C0"/>
    <w:rsid w:val="005D4202"/>
    <w:rsid w:val="005D7AB1"/>
    <w:rsid w:val="005E4691"/>
    <w:rsid w:val="005F6AF4"/>
    <w:rsid w:val="0060164E"/>
    <w:rsid w:val="00611566"/>
    <w:rsid w:val="00620092"/>
    <w:rsid w:val="006305CA"/>
    <w:rsid w:val="00636B69"/>
    <w:rsid w:val="00645D01"/>
    <w:rsid w:val="00646D99"/>
    <w:rsid w:val="00650A2A"/>
    <w:rsid w:val="0065399D"/>
    <w:rsid w:val="00656910"/>
    <w:rsid w:val="006574C0"/>
    <w:rsid w:val="006610F0"/>
    <w:rsid w:val="006624B8"/>
    <w:rsid w:val="00671BD4"/>
    <w:rsid w:val="00675E7C"/>
    <w:rsid w:val="006847BB"/>
    <w:rsid w:val="00684B37"/>
    <w:rsid w:val="00687CC8"/>
    <w:rsid w:val="00687D4C"/>
    <w:rsid w:val="0069403F"/>
    <w:rsid w:val="00696821"/>
    <w:rsid w:val="00697E60"/>
    <w:rsid w:val="006A07F4"/>
    <w:rsid w:val="006A4ACD"/>
    <w:rsid w:val="006B31A5"/>
    <w:rsid w:val="006C1D0C"/>
    <w:rsid w:val="006C66D8"/>
    <w:rsid w:val="006D1E24"/>
    <w:rsid w:val="006D35DE"/>
    <w:rsid w:val="006D53D3"/>
    <w:rsid w:val="006D7EED"/>
    <w:rsid w:val="006E1057"/>
    <w:rsid w:val="006E1417"/>
    <w:rsid w:val="006E1C01"/>
    <w:rsid w:val="006E1E0F"/>
    <w:rsid w:val="006E2317"/>
    <w:rsid w:val="006E65C9"/>
    <w:rsid w:val="006E7772"/>
    <w:rsid w:val="006F43D2"/>
    <w:rsid w:val="006F44CB"/>
    <w:rsid w:val="006F6A2C"/>
    <w:rsid w:val="006F765F"/>
    <w:rsid w:val="006F7D26"/>
    <w:rsid w:val="0070275F"/>
    <w:rsid w:val="00705BB6"/>
    <w:rsid w:val="007069DC"/>
    <w:rsid w:val="00710201"/>
    <w:rsid w:val="00716792"/>
    <w:rsid w:val="0071745A"/>
    <w:rsid w:val="0072073A"/>
    <w:rsid w:val="0072304F"/>
    <w:rsid w:val="007258EE"/>
    <w:rsid w:val="00726131"/>
    <w:rsid w:val="00730675"/>
    <w:rsid w:val="007342B5"/>
    <w:rsid w:val="00734A5B"/>
    <w:rsid w:val="00744E76"/>
    <w:rsid w:val="00750E31"/>
    <w:rsid w:val="00756F55"/>
    <w:rsid w:val="007572C1"/>
    <w:rsid w:val="00757D40"/>
    <w:rsid w:val="00762B66"/>
    <w:rsid w:val="007662B5"/>
    <w:rsid w:val="0076746D"/>
    <w:rsid w:val="00770932"/>
    <w:rsid w:val="00770934"/>
    <w:rsid w:val="007734CF"/>
    <w:rsid w:val="007737A1"/>
    <w:rsid w:val="00780454"/>
    <w:rsid w:val="00781210"/>
    <w:rsid w:val="00781F0F"/>
    <w:rsid w:val="00783686"/>
    <w:rsid w:val="0078727C"/>
    <w:rsid w:val="007900D4"/>
    <w:rsid w:val="0079049D"/>
    <w:rsid w:val="00792EFF"/>
    <w:rsid w:val="00793DC5"/>
    <w:rsid w:val="00795977"/>
    <w:rsid w:val="00796823"/>
    <w:rsid w:val="007A1E0B"/>
    <w:rsid w:val="007A2E55"/>
    <w:rsid w:val="007A3FB1"/>
    <w:rsid w:val="007A79EF"/>
    <w:rsid w:val="007B18D8"/>
    <w:rsid w:val="007B50B5"/>
    <w:rsid w:val="007B5EE6"/>
    <w:rsid w:val="007B7367"/>
    <w:rsid w:val="007C095F"/>
    <w:rsid w:val="007C21C4"/>
    <w:rsid w:val="007C2DD0"/>
    <w:rsid w:val="007C36D9"/>
    <w:rsid w:val="007D65B4"/>
    <w:rsid w:val="007F2E08"/>
    <w:rsid w:val="007F3261"/>
    <w:rsid w:val="007F3ADA"/>
    <w:rsid w:val="007F53ED"/>
    <w:rsid w:val="007F664E"/>
    <w:rsid w:val="0080192E"/>
    <w:rsid w:val="008024FA"/>
    <w:rsid w:val="008028A4"/>
    <w:rsid w:val="008048E3"/>
    <w:rsid w:val="008073DD"/>
    <w:rsid w:val="00812B6E"/>
    <w:rsid w:val="00812C5F"/>
    <w:rsid w:val="00813245"/>
    <w:rsid w:val="00817B36"/>
    <w:rsid w:val="00823171"/>
    <w:rsid w:val="00824EA0"/>
    <w:rsid w:val="00825B87"/>
    <w:rsid w:val="0082603A"/>
    <w:rsid w:val="0083313B"/>
    <w:rsid w:val="008338FE"/>
    <w:rsid w:val="00833AA2"/>
    <w:rsid w:val="00837039"/>
    <w:rsid w:val="008376F9"/>
    <w:rsid w:val="00837AA8"/>
    <w:rsid w:val="00837E9A"/>
    <w:rsid w:val="00840DE0"/>
    <w:rsid w:val="008449D5"/>
    <w:rsid w:val="00847CD0"/>
    <w:rsid w:val="008557BA"/>
    <w:rsid w:val="00856A0C"/>
    <w:rsid w:val="0085782D"/>
    <w:rsid w:val="0085792C"/>
    <w:rsid w:val="008607A8"/>
    <w:rsid w:val="00861DD8"/>
    <w:rsid w:val="0086354A"/>
    <w:rsid w:val="00863DAA"/>
    <w:rsid w:val="00867D9A"/>
    <w:rsid w:val="008768CA"/>
    <w:rsid w:val="00877EF9"/>
    <w:rsid w:val="00880559"/>
    <w:rsid w:val="00880DDD"/>
    <w:rsid w:val="00883689"/>
    <w:rsid w:val="00884A8E"/>
    <w:rsid w:val="008873A6"/>
    <w:rsid w:val="0088781F"/>
    <w:rsid w:val="00894D5B"/>
    <w:rsid w:val="008A3B60"/>
    <w:rsid w:val="008B5306"/>
    <w:rsid w:val="008B54E8"/>
    <w:rsid w:val="008B55A7"/>
    <w:rsid w:val="008C2E2A"/>
    <w:rsid w:val="008C3057"/>
    <w:rsid w:val="008D2E4D"/>
    <w:rsid w:val="008D4AFC"/>
    <w:rsid w:val="008D6708"/>
    <w:rsid w:val="008E25DB"/>
    <w:rsid w:val="008F044D"/>
    <w:rsid w:val="008F2A2C"/>
    <w:rsid w:val="008F396F"/>
    <w:rsid w:val="008F3DCD"/>
    <w:rsid w:val="0090271F"/>
    <w:rsid w:val="00902DB9"/>
    <w:rsid w:val="0090349D"/>
    <w:rsid w:val="009034F0"/>
    <w:rsid w:val="0090466A"/>
    <w:rsid w:val="00905A68"/>
    <w:rsid w:val="0090763D"/>
    <w:rsid w:val="00907C1E"/>
    <w:rsid w:val="0091143F"/>
    <w:rsid w:val="00923655"/>
    <w:rsid w:val="00923EDA"/>
    <w:rsid w:val="00926565"/>
    <w:rsid w:val="009339CB"/>
    <w:rsid w:val="00936071"/>
    <w:rsid w:val="0093655F"/>
    <w:rsid w:val="0093709F"/>
    <w:rsid w:val="009376CD"/>
    <w:rsid w:val="00940212"/>
    <w:rsid w:val="00942EC2"/>
    <w:rsid w:val="00946409"/>
    <w:rsid w:val="00950059"/>
    <w:rsid w:val="00951F86"/>
    <w:rsid w:val="00952C90"/>
    <w:rsid w:val="0095307B"/>
    <w:rsid w:val="00961B32"/>
    <w:rsid w:val="00962509"/>
    <w:rsid w:val="009626A9"/>
    <w:rsid w:val="00970DB3"/>
    <w:rsid w:val="00974BB0"/>
    <w:rsid w:val="00975BCD"/>
    <w:rsid w:val="009775EB"/>
    <w:rsid w:val="009817A5"/>
    <w:rsid w:val="00984879"/>
    <w:rsid w:val="009868E7"/>
    <w:rsid w:val="00986932"/>
    <w:rsid w:val="00987C20"/>
    <w:rsid w:val="009928A9"/>
    <w:rsid w:val="00992E3E"/>
    <w:rsid w:val="00993833"/>
    <w:rsid w:val="00997362"/>
    <w:rsid w:val="009A0AF3"/>
    <w:rsid w:val="009A3F0B"/>
    <w:rsid w:val="009B00B3"/>
    <w:rsid w:val="009B07CD"/>
    <w:rsid w:val="009B4F92"/>
    <w:rsid w:val="009C19E9"/>
    <w:rsid w:val="009C7E5A"/>
    <w:rsid w:val="009D4E43"/>
    <w:rsid w:val="009D55A9"/>
    <w:rsid w:val="009D6438"/>
    <w:rsid w:val="009D74A6"/>
    <w:rsid w:val="009E0E87"/>
    <w:rsid w:val="009F1E79"/>
    <w:rsid w:val="009F7F95"/>
    <w:rsid w:val="00A01B44"/>
    <w:rsid w:val="00A10F02"/>
    <w:rsid w:val="00A11861"/>
    <w:rsid w:val="00A14960"/>
    <w:rsid w:val="00A16035"/>
    <w:rsid w:val="00A17176"/>
    <w:rsid w:val="00A204CA"/>
    <w:rsid w:val="00A209D6"/>
    <w:rsid w:val="00A22738"/>
    <w:rsid w:val="00A24DB7"/>
    <w:rsid w:val="00A27321"/>
    <w:rsid w:val="00A3120C"/>
    <w:rsid w:val="00A36F5F"/>
    <w:rsid w:val="00A37E43"/>
    <w:rsid w:val="00A4305E"/>
    <w:rsid w:val="00A430EC"/>
    <w:rsid w:val="00A477F1"/>
    <w:rsid w:val="00A53724"/>
    <w:rsid w:val="00A54B2B"/>
    <w:rsid w:val="00A56588"/>
    <w:rsid w:val="00A56B76"/>
    <w:rsid w:val="00A6007D"/>
    <w:rsid w:val="00A66A28"/>
    <w:rsid w:val="00A67E2F"/>
    <w:rsid w:val="00A703B6"/>
    <w:rsid w:val="00A73E91"/>
    <w:rsid w:val="00A77076"/>
    <w:rsid w:val="00A77524"/>
    <w:rsid w:val="00A77D07"/>
    <w:rsid w:val="00A82346"/>
    <w:rsid w:val="00A82357"/>
    <w:rsid w:val="00A84BDC"/>
    <w:rsid w:val="00A860AA"/>
    <w:rsid w:val="00A86D72"/>
    <w:rsid w:val="00A90CA8"/>
    <w:rsid w:val="00A910FD"/>
    <w:rsid w:val="00A94C1C"/>
    <w:rsid w:val="00A964C6"/>
    <w:rsid w:val="00A9671C"/>
    <w:rsid w:val="00A978B8"/>
    <w:rsid w:val="00AA0577"/>
    <w:rsid w:val="00AA1553"/>
    <w:rsid w:val="00AA41A2"/>
    <w:rsid w:val="00AB5F9E"/>
    <w:rsid w:val="00AC080C"/>
    <w:rsid w:val="00AC1715"/>
    <w:rsid w:val="00AC1D0E"/>
    <w:rsid w:val="00AC6208"/>
    <w:rsid w:val="00AC690E"/>
    <w:rsid w:val="00AC7549"/>
    <w:rsid w:val="00AD4F25"/>
    <w:rsid w:val="00AE6E38"/>
    <w:rsid w:val="00AE7B67"/>
    <w:rsid w:val="00AF31F6"/>
    <w:rsid w:val="00AF5AAB"/>
    <w:rsid w:val="00B05380"/>
    <w:rsid w:val="00B05962"/>
    <w:rsid w:val="00B07938"/>
    <w:rsid w:val="00B121B0"/>
    <w:rsid w:val="00B15449"/>
    <w:rsid w:val="00B16C2F"/>
    <w:rsid w:val="00B22BD5"/>
    <w:rsid w:val="00B2494E"/>
    <w:rsid w:val="00B27303"/>
    <w:rsid w:val="00B33B6A"/>
    <w:rsid w:val="00B377A8"/>
    <w:rsid w:val="00B432C0"/>
    <w:rsid w:val="00B47FD1"/>
    <w:rsid w:val="00B516BB"/>
    <w:rsid w:val="00B5241E"/>
    <w:rsid w:val="00B55938"/>
    <w:rsid w:val="00B63EA4"/>
    <w:rsid w:val="00B7320C"/>
    <w:rsid w:val="00B7538C"/>
    <w:rsid w:val="00B75C2D"/>
    <w:rsid w:val="00B77A46"/>
    <w:rsid w:val="00B81221"/>
    <w:rsid w:val="00B84DB2"/>
    <w:rsid w:val="00B85B29"/>
    <w:rsid w:val="00B900F4"/>
    <w:rsid w:val="00B92C37"/>
    <w:rsid w:val="00B9546A"/>
    <w:rsid w:val="00BA0E2D"/>
    <w:rsid w:val="00BA3BDC"/>
    <w:rsid w:val="00BA3CBC"/>
    <w:rsid w:val="00BA4862"/>
    <w:rsid w:val="00BA7991"/>
    <w:rsid w:val="00BC1DE3"/>
    <w:rsid w:val="00BC28CB"/>
    <w:rsid w:val="00BC3555"/>
    <w:rsid w:val="00BC3881"/>
    <w:rsid w:val="00BC3C0D"/>
    <w:rsid w:val="00BC5C7E"/>
    <w:rsid w:val="00BC73A1"/>
    <w:rsid w:val="00BD42B7"/>
    <w:rsid w:val="00BE08DC"/>
    <w:rsid w:val="00BE0C06"/>
    <w:rsid w:val="00BE555A"/>
    <w:rsid w:val="00BE6529"/>
    <w:rsid w:val="00BF56F5"/>
    <w:rsid w:val="00C051C2"/>
    <w:rsid w:val="00C058D6"/>
    <w:rsid w:val="00C05D7E"/>
    <w:rsid w:val="00C10DF9"/>
    <w:rsid w:val="00C12B51"/>
    <w:rsid w:val="00C13805"/>
    <w:rsid w:val="00C16676"/>
    <w:rsid w:val="00C24650"/>
    <w:rsid w:val="00C25465"/>
    <w:rsid w:val="00C33079"/>
    <w:rsid w:val="00C35C78"/>
    <w:rsid w:val="00C47E36"/>
    <w:rsid w:val="00C55A12"/>
    <w:rsid w:val="00C63260"/>
    <w:rsid w:val="00C63B5E"/>
    <w:rsid w:val="00C64CAC"/>
    <w:rsid w:val="00C6553E"/>
    <w:rsid w:val="00C677C0"/>
    <w:rsid w:val="00C72043"/>
    <w:rsid w:val="00C7436E"/>
    <w:rsid w:val="00C83A13"/>
    <w:rsid w:val="00C86EB3"/>
    <w:rsid w:val="00C86F10"/>
    <w:rsid w:val="00C9068C"/>
    <w:rsid w:val="00C92967"/>
    <w:rsid w:val="00C960E2"/>
    <w:rsid w:val="00CA3D0C"/>
    <w:rsid w:val="00CA654B"/>
    <w:rsid w:val="00CA6B34"/>
    <w:rsid w:val="00CB1921"/>
    <w:rsid w:val="00CB72B8"/>
    <w:rsid w:val="00CC2741"/>
    <w:rsid w:val="00CC779D"/>
    <w:rsid w:val="00CD0BA8"/>
    <w:rsid w:val="00CD3031"/>
    <w:rsid w:val="00CD4C7B"/>
    <w:rsid w:val="00CD58FE"/>
    <w:rsid w:val="00CD5F10"/>
    <w:rsid w:val="00CD6C32"/>
    <w:rsid w:val="00CD7FC5"/>
    <w:rsid w:val="00CE0074"/>
    <w:rsid w:val="00CE1050"/>
    <w:rsid w:val="00CE146A"/>
    <w:rsid w:val="00CE4CFD"/>
    <w:rsid w:val="00CE5577"/>
    <w:rsid w:val="00CE7D8D"/>
    <w:rsid w:val="00CF1702"/>
    <w:rsid w:val="00CF2ACE"/>
    <w:rsid w:val="00CF3D9D"/>
    <w:rsid w:val="00D016CC"/>
    <w:rsid w:val="00D05F0C"/>
    <w:rsid w:val="00D21D5F"/>
    <w:rsid w:val="00D25523"/>
    <w:rsid w:val="00D31C90"/>
    <w:rsid w:val="00D33BE3"/>
    <w:rsid w:val="00D36152"/>
    <w:rsid w:val="00D3792D"/>
    <w:rsid w:val="00D40F51"/>
    <w:rsid w:val="00D473A1"/>
    <w:rsid w:val="00D546E9"/>
    <w:rsid w:val="00D554C8"/>
    <w:rsid w:val="00D55E47"/>
    <w:rsid w:val="00D610DD"/>
    <w:rsid w:val="00D62E19"/>
    <w:rsid w:val="00D63C7B"/>
    <w:rsid w:val="00D67CD1"/>
    <w:rsid w:val="00D71585"/>
    <w:rsid w:val="00D7193F"/>
    <w:rsid w:val="00D722A5"/>
    <w:rsid w:val="00D738D6"/>
    <w:rsid w:val="00D74F95"/>
    <w:rsid w:val="00D77447"/>
    <w:rsid w:val="00D77BC6"/>
    <w:rsid w:val="00D8061B"/>
    <w:rsid w:val="00D80795"/>
    <w:rsid w:val="00D854BE"/>
    <w:rsid w:val="00D870EF"/>
    <w:rsid w:val="00D87E00"/>
    <w:rsid w:val="00D91345"/>
    <w:rsid w:val="00D9134D"/>
    <w:rsid w:val="00D96D11"/>
    <w:rsid w:val="00D97B49"/>
    <w:rsid w:val="00DA218C"/>
    <w:rsid w:val="00DA5F14"/>
    <w:rsid w:val="00DA6FF5"/>
    <w:rsid w:val="00DA7A03"/>
    <w:rsid w:val="00DB0DB8"/>
    <w:rsid w:val="00DB1818"/>
    <w:rsid w:val="00DB2C3E"/>
    <w:rsid w:val="00DB34AC"/>
    <w:rsid w:val="00DB415A"/>
    <w:rsid w:val="00DB4BA1"/>
    <w:rsid w:val="00DB63CF"/>
    <w:rsid w:val="00DC1849"/>
    <w:rsid w:val="00DC309B"/>
    <w:rsid w:val="00DC4DA2"/>
    <w:rsid w:val="00DC5261"/>
    <w:rsid w:val="00DC622E"/>
    <w:rsid w:val="00DD01AE"/>
    <w:rsid w:val="00DD110B"/>
    <w:rsid w:val="00DD7C7F"/>
    <w:rsid w:val="00DD7FFE"/>
    <w:rsid w:val="00DE06D8"/>
    <w:rsid w:val="00DE11BC"/>
    <w:rsid w:val="00DE1EB8"/>
    <w:rsid w:val="00DE25D2"/>
    <w:rsid w:val="00DE7D98"/>
    <w:rsid w:val="00DF2BEE"/>
    <w:rsid w:val="00DF7C20"/>
    <w:rsid w:val="00E0140F"/>
    <w:rsid w:val="00E03B6F"/>
    <w:rsid w:val="00E04BBC"/>
    <w:rsid w:val="00E138EB"/>
    <w:rsid w:val="00E14B3E"/>
    <w:rsid w:val="00E27E8F"/>
    <w:rsid w:val="00E3426C"/>
    <w:rsid w:val="00E40D81"/>
    <w:rsid w:val="00E45661"/>
    <w:rsid w:val="00E46C08"/>
    <w:rsid w:val="00E471CF"/>
    <w:rsid w:val="00E5231A"/>
    <w:rsid w:val="00E52C9B"/>
    <w:rsid w:val="00E60DF3"/>
    <w:rsid w:val="00E6182B"/>
    <w:rsid w:val="00E62835"/>
    <w:rsid w:val="00E63A78"/>
    <w:rsid w:val="00E653EE"/>
    <w:rsid w:val="00E669EA"/>
    <w:rsid w:val="00E70102"/>
    <w:rsid w:val="00E728DA"/>
    <w:rsid w:val="00E74807"/>
    <w:rsid w:val="00E77645"/>
    <w:rsid w:val="00E821F0"/>
    <w:rsid w:val="00E83697"/>
    <w:rsid w:val="00E83973"/>
    <w:rsid w:val="00E844CD"/>
    <w:rsid w:val="00E859B6"/>
    <w:rsid w:val="00E914A9"/>
    <w:rsid w:val="00E91657"/>
    <w:rsid w:val="00E91E47"/>
    <w:rsid w:val="00E91E86"/>
    <w:rsid w:val="00E96FB3"/>
    <w:rsid w:val="00E978D9"/>
    <w:rsid w:val="00EA0FC1"/>
    <w:rsid w:val="00EA66C9"/>
    <w:rsid w:val="00EA6C6F"/>
    <w:rsid w:val="00EB4632"/>
    <w:rsid w:val="00EB5368"/>
    <w:rsid w:val="00EB5D32"/>
    <w:rsid w:val="00EB5FE5"/>
    <w:rsid w:val="00EC068C"/>
    <w:rsid w:val="00EC3057"/>
    <w:rsid w:val="00EC31A1"/>
    <w:rsid w:val="00EC4A25"/>
    <w:rsid w:val="00EE45B2"/>
    <w:rsid w:val="00EF1130"/>
    <w:rsid w:val="00EF612C"/>
    <w:rsid w:val="00F025A2"/>
    <w:rsid w:val="00F036E9"/>
    <w:rsid w:val="00F0392D"/>
    <w:rsid w:val="00F04602"/>
    <w:rsid w:val="00F07388"/>
    <w:rsid w:val="00F1435C"/>
    <w:rsid w:val="00F15B71"/>
    <w:rsid w:val="00F2026E"/>
    <w:rsid w:val="00F21913"/>
    <w:rsid w:val="00F2210A"/>
    <w:rsid w:val="00F22BDB"/>
    <w:rsid w:val="00F24A24"/>
    <w:rsid w:val="00F24E58"/>
    <w:rsid w:val="00F31372"/>
    <w:rsid w:val="00F332ED"/>
    <w:rsid w:val="00F37743"/>
    <w:rsid w:val="00F41E4D"/>
    <w:rsid w:val="00F51B0D"/>
    <w:rsid w:val="00F54A3D"/>
    <w:rsid w:val="00F54CB0"/>
    <w:rsid w:val="00F5569F"/>
    <w:rsid w:val="00F579CD"/>
    <w:rsid w:val="00F621F3"/>
    <w:rsid w:val="00F6266D"/>
    <w:rsid w:val="00F653B8"/>
    <w:rsid w:val="00F71B89"/>
    <w:rsid w:val="00F7288F"/>
    <w:rsid w:val="00F7353C"/>
    <w:rsid w:val="00F759A9"/>
    <w:rsid w:val="00F76F8F"/>
    <w:rsid w:val="00F83212"/>
    <w:rsid w:val="00F83D34"/>
    <w:rsid w:val="00F860C9"/>
    <w:rsid w:val="00F87257"/>
    <w:rsid w:val="00F91836"/>
    <w:rsid w:val="00F941DF"/>
    <w:rsid w:val="00F95E0D"/>
    <w:rsid w:val="00FA1266"/>
    <w:rsid w:val="00FA39BB"/>
    <w:rsid w:val="00FB0BBC"/>
    <w:rsid w:val="00FB1273"/>
    <w:rsid w:val="00FB13E4"/>
    <w:rsid w:val="00FB36FA"/>
    <w:rsid w:val="00FB62C6"/>
    <w:rsid w:val="00FC0933"/>
    <w:rsid w:val="00FC1192"/>
    <w:rsid w:val="00FE0F93"/>
    <w:rsid w:val="00FE106D"/>
    <w:rsid w:val="00FE251B"/>
    <w:rsid w:val="00FF10F2"/>
    <w:rsid w:val="00FF5CB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78545028-DFD1-4DD5-A586-9B8A439FF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批注框文本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character" w:styleId="a8">
    <w:name w:val="annotation reference"/>
    <w:basedOn w:val="a0"/>
    <w:rsid w:val="007C21C4"/>
    <w:rPr>
      <w:sz w:val="16"/>
      <w:szCs w:val="16"/>
    </w:rPr>
  </w:style>
  <w:style w:type="paragraph" w:styleId="a9">
    <w:name w:val="annotation text"/>
    <w:basedOn w:val="a"/>
    <w:link w:val="Char2"/>
    <w:rsid w:val="007C21C4"/>
  </w:style>
  <w:style w:type="character" w:customStyle="1" w:styleId="Char2">
    <w:name w:val="批注文字 Char"/>
    <w:basedOn w:val="a0"/>
    <w:link w:val="a9"/>
    <w:rsid w:val="007C21C4"/>
    <w:rPr>
      <w:lang w:eastAsia="en-US"/>
    </w:rPr>
  </w:style>
  <w:style w:type="paragraph" w:styleId="aa">
    <w:name w:val="annotation subject"/>
    <w:basedOn w:val="a9"/>
    <w:next w:val="a9"/>
    <w:link w:val="Char3"/>
    <w:rsid w:val="007C21C4"/>
    <w:rPr>
      <w:b/>
      <w:bCs/>
    </w:rPr>
  </w:style>
  <w:style w:type="character" w:customStyle="1" w:styleId="Char3">
    <w:name w:val="批注主题 Char"/>
    <w:basedOn w:val="Char2"/>
    <w:link w:val="aa"/>
    <w:rsid w:val="007C21C4"/>
    <w:rPr>
      <w:b/>
      <w:bCs/>
      <w:lang w:eastAsia="en-US"/>
    </w:rPr>
  </w:style>
  <w:style w:type="table" w:styleId="ab">
    <w:name w:val="Table Grid"/>
    <w:basedOn w:val="a1"/>
    <w:rsid w:val="007C2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aliases w:val="- Bullets,Lista1,?? ??,?????,????,列出段落1,中等深浅网格 1 - 着色 21,¥ê¥¹¥È¶ÎÂä,¥¡¡¡¡ì¬º¥¹¥È¶ÎÂä,ÁÐ³ö¶ÎÂä,列表段落1,—ño’i—Ž,1st level - Bullet List Paragraph,Lettre d'introduction,Paragrafo elenco,Normal bullet 2,Bullet list,목록단락,列,リスト段落,列表段落11,列表段"/>
    <w:basedOn w:val="a"/>
    <w:link w:val="Char4"/>
    <w:uiPriority w:val="34"/>
    <w:qFormat/>
    <w:rsid w:val="007C21C4"/>
    <w:pPr>
      <w:spacing w:after="0"/>
      <w:ind w:left="720"/>
      <w:contextualSpacing/>
    </w:pPr>
    <w:rPr>
      <w:sz w:val="24"/>
      <w:szCs w:val="24"/>
      <w:lang w:val="en-US"/>
    </w:rPr>
  </w:style>
  <w:style w:type="character" w:customStyle="1" w:styleId="Char4">
    <w:name w:val="列出段落 Char"/>
    <w:aliases w:val="- Bullets Char,Lista1 Char,?? ?? Char,????? Char,???? Char,列出段落1 Char,中等深浅网格 1 - 着色 21 Char,¥ê¥¹¥È¶ÎÂä Char,¥¡¡¡¡ì¬º¥¹¥È¶ÎÂä Char,ÁÐ³ö¶ÎÂä Char,列表段落1 Char,—ño’i—Ž Char,1st level - Bullet List Paragraph Char,Lettre d'introduction Char,列 Char"/>
    <w:link w:val="ac"/>
    <w:uiPriority w:val="34"/>
    <w:qFormat/>
    <w:locked/>
    <w:rsid w:val="007C21C4"/>
    <w:rPr>
      <w:sz w:val="24"/>
      <w:szCs w:val="24"/>
      <w:lang w:val="en-US" w:eastAsia="en-US"/>
    </w:rPr>
  </w:style>
  <w:style w:type="character" w:customStyle="1" w:styleId="EditorsNoteChar">
    <w:name w:val="Editor's Note Char"/>
    <w:aliases w:val="EN Char"/>
    <w:link w:val="EditorsNote"/>
    <w:locked/>
    <w:rsid w:val="007C21C4"/>
    <w:rPr>
      <w:color w:val="FF0000"/>
      <w:lang w:eastAsia="en-US"/>
    </w:rPr>
  </w:style>
  <w:style w:type="character" w:customStyle="1" w:styleId="B1Char1">
    <w:name w:val="B1 Char1"/>
    <w:link w:val="B1"/>
    <w:rsid w:val="00474E44"/>
    <w:rPr>
      <w:lang w:eastAsia="en-US"/>
    </w:rPr>
  </w:style>
  <w:style w:type="character" w:customStyle="1" w:styleId="TFChar">
    <w:name w:val="TF Char"/>
    <w:link w:val="TF"/>
    <w:qFormat/>
    <w:rsid w:val="00474E44"/>
    <w:rPr>
      <w:rFonts w:ascii="Arial" w:hAnsi="Arial"/>
      <w:b/>
      <w:lang w:eastAsia="en-US"/>
    </w:rPr>
  </w:style>
  <w:style w:type="character" w:customStyle="1" w:styleId="TFZchn">
    <w:name w:val="TF Zchn"/>
    <w:qFormat/>
    <w:rsid w:val="00FC0933"/>
    <w:rPr>
      <w:rFonts w:ascii="Arial" w:hAnsi="Arial"/>
      <w:b/>
      <w:color w:val="000000"/>
      <w:lang w:val="en-GB" w:eastAsia="ja-JP"/>
    </w:rPr>
  </w:style>
  <w:style w:type="paragraph" w:styleId="ad">
    <w:name w:val="Revision"/>
    <w:hidden/>
    <w:uiPriority w:val="99"/>
    <w:semiHidden/>
    <w:rsid w:val="006D7EED"/>
    <w:rPr>
      <w:lang w:eastAsia="en-US"/>
    </w:rPr>
  </w:style>
  <w:style w:type="character" w:customStyle="1" w:styleId="B1Char">
    <w:name w:val="B1 Char"/>
    <w:qFormat/>
    <w:rsid w:val="00A16035"/>
    <w:rPr>
      <w:rFonts w:eastAsia="Times New Roman"/>
    </w:rPr>
  </w:style>
  <w:style w:type="character" w:customStyle="1" w:styleId="B2Char">
    <w:name w:val="B2 Char"/>
    <w:link w:val="B2"/>
    <w:qFormat/>
    <w:locked/>
    <w:rsid w:val="00A16035"/>
    <w:rPr>
      <w:lang w:eastAsia="en-US"/>
    </w:rPr>
  </w:style>
  <w:style w:type="character" w:customStyle="1" w:styleId="B3Char2">
    <w:name w:val="B3 Char2"/>
    <w:link w:val="B3"/>
    <w:rsid w:val="00A16035"/>
    <w:rPr>
      <w:lang w:eastAsia="en-US"/>
    </w:rPr>
  </w:style>
  <w:style w:type="paragraph" w:styleId="ae">
    <w:name w:val="Normal (Web)"/>
    <w:basedOn w:val="a"/>
    <w:uiPriority w:val="99"/>
    <w:unhideWhenUsed/>
    <w:rsid w:val="009D6438"/>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4027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92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5AIRPNAIUNRU-1156379521-3292</_dlc_DocId>
    <_dlc_DocIdUrl xmlns="71c5aaf6-e6ce-465b-b873-5148d2a4c105">
      <Url>https://nokia.sharepoint.com/sites/c5g/e2earch/_layouts/15/DocIdRedir.aspx?ID=5AIRPNAIUNRU-1156379521-3292</Url>
      <Description>5AIRPNAIUNRU-1156379521-3292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B80688F-0CA3-420D-97A1-9EF1D3B27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1361</Words>
  <Characters>7762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9105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ZTE</cp:lastModifiedBy>
  <cp:revision>3</cp:revision>
  <dcterms:created xsi:type="dcterms:W3CDTF">2023-02-23T02:15:00Z</dcterms:created>
  <dcterms:modified xsi:type="dcterms:W3CDTF">2023-02-23T02:24:00Z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5015de4b-a583-41f9-b4c1-4288cd253d5b</vt:lpwstr>
  </property>
</Properties>
</file>